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D679" w14:textId="77777777" w:rsidR="007756A3" w:rsidRDefault="007756A3" w:rsidP="007756A3">
      <w:pPr>
        <w:kinsoku w:val="0"/>
        <w:overflowPunct w:val="0"/>
        <w:autoSpaceDE w:val="0"/>
        <w:autoSpaceDN w:val="0"/>
        <w:spacing w:line="500" w:lineRule="exact"/>
        <w:jc w:val="both"/>
        <w:rPr>
          <w:rFonts w:ascii="標楷體" w:eastAsia="標楷體" w:hAnsi="標楷體"/>
          <w:sz w:val="40"/>
          <w:szCs w:val="40"/>
        </w:rPr>
      </w:pPr>
      <w:r w:rsidRPr="0050017F">
        <w:rPr>
          <w:rFonts w:ascii="標楷體" w:eastAsia="標楷體" w:hAnsi="標楷體" w:hint="eastAsia"/>
          <w:sz w:val="40"/>
          <w:szCs w:val="40"/>
        </w:rPr>
        <w:t>檢查非公務機關落實個人資料保護法情形作業辦法草</w:t>
      </w:r>
      <w:r>
        <w:rPr>
          <w:rFonts w:ascii="標楷體" w:eastAsia="標楷體" w:hAnsi="標楷體" w:hint="eastAsia"/>
          <w:sz w:val="40"/>
          <w:szCs w:val="40"/>
        </w:rPr>
        <w:t>案總說明</w:t>
      </w:r>
    </w:p>
    <w:p w14:paraId="0B57CEB4" w14:textId="77777777" w:rsidR="007756A3" w:rsidRPr="00616150" w:rsidRDefault="007756A3" w:rsidP="007756A3">
      <w:pPr>
        <w:kinsoku w:val="0"/>
        <w:overflowPunct w:val="0"/>
        <w:autoSpaceDE w:val="0"/>
        <w:autoSpaceDN w:val="0"/>
        <w:spacing w:line="460" w:lineRule="exact"/>
        <w:ind w:firstLineChars="200" w:firstLine="560"/>
        <w:jc w:val="both"/>
        <w:rPr>
          <w:rFonts w:ascii="標楷體" w:eastAsia="標楷體" w:hAnsi="標楷體"/>
          <w:sz w:val="28"/>
        </w:rPr>
      </w:pPr>
      <w:r>
        <w:rPr>
          <w:rFonts w:ascii="標楷體" w:eastAsia="標楷體" w:hAnsi="標楷體" w:hint="eastAsia"/>
          <w:sz w:val="28"/>
        </w:rPr>
        <w:t>個人資料保護</w:t>
      </w:r>
      <w:r w:rsidRPr="00616150">
        <w:rPr>
          <w:rFonts w:ascii="標楷體" w:eastAsia="標楷體" w:hAnsi="標楷體" w:hint="eastAsia"/>
          <w:sz w:val="28"/>
        </w:rPr>
        <w:t>法（以下簡稱本法）業</w:t>
      </w:r>
      <w:r w:rsidRPr="000D4DB0">
        <w:rPr>
          <w:rFonts w:ascii="標楷體" w:eastAsia="標楷體" w:hAnsi="標楷體" w:hint="eastAsia"/>
          <w:sz w:val="28"/>
        </w:rPr>
        <w:t>於</w:t>
      </w:r>
      <w:r w:rsidRPr="009663E5">
        <w:rPr>
          <w:rFonts w:ascii="標楷體" w:eastAsia="標楷體" w:hAnsi="標楷體" w:hint="eastAsia"/>
          <w:sz w:val="28"/>
        </w:rPr>
        <w:t>一百十四年十一月十一日修正公布，其施行日期由</w:t>
      </w:r>
      <w:r>
        <w:rPr>
          <w:rFonts w:ascii="標楷體" w:eastAsia="標楷體" w:hAnsi="標楷體" w:hint="eastAsia"/>
          <w:sz w:val="28"/>
        </w:rPr>
        <w:t>行政院</w:t>
      </w:r>
      <w:r w:rsidRPr="009663E5">
        <w:rPr>
          <w:rFonts w:ascii="標楷體" w:eastAsia="標楷體" w:hAnsi="標楷體" w:hint="eastAsia"/>
          <w:sz w:val="28"/>
        </w:rPr>
        <w:t>定之。本法第</w:t>
      </w:r>
      <w:r>
        <w:rPr>
          <w:rFonts w:ascii="標楷體" w:eastAsia="標楷體" w:hAnsi="標楷體" w:hint="eastAsia"/>
          <w:sz w:val="28"/>
        </w:rPr>
        <w:t>二</w:t>
      </w:r>
      <w:r w:rsidRPr="009663E5">
        <w:rPr>
          <w:rFonts w:ascii="標楷體" w:eastAsia="標楷體" w:hAnsi="標楷體" w:hint="eastAsia"/>
          <w:sz w:val="28"/>
        </w:rPr>
        <w:t>十二條</w:t>
      </w:r>
      <w:r>
        <w:rPr>
          <w:rFonts w:ascii="標楷體" w:eastAsia="標楷體" w:hAnsi="標楷體" w:hint="eastAsia"/>
          <w:sz w:val="28"/>
        </w:rPr>
        <w:t>第一項及</w:t>
      </w:r>
      <w:r w:rsidRPr="009663E5">
        <w:rPr>
          <w:rFonts w:ascii="標楷體" w:eastAsia="標楷體" w:hAnsi="標楷體" w:hint="eastAsia"/>
          <w:sz w:val="28"/>
        </w:rPr>
        <w:t>第</w:t>
      </w:r>
      <w:r>
        <w:rPr>
          <w:rFonts w:ascii="標楷體" w:eastAsia="標楷體" w:hAnsi="標楷體" w:hint="eastAsia"/>
          <w:sz w:val="28"/>
        </w:rPr>
        <w:t>二</w:t>
      </w:r>
      <w:r w:rsidRPr="009663E5">
        <w:rPr>
          <w:rFonts w:ascii="標楷體" w:eastAsia="標楷體" w:hAnsi="標楷體" w:hint="eastAsia"/>
          <w:sz w:val="28"/>
        </w:rPr>
        <w:t>項明定，</w:t>
      </w:r>
      <w:r>
        <w:rPr>
          <w:rFonts w:ascii="標楷體" w:eastAsia="標楷體" w:hAnsi="標楷體" w:hint="eastAsia"/>
          <w:sz w:val="28"/>
        </w:rPr>
        <w:t>主管機關為</w:t>
      </w:r>
      <w:r w:rsidRPr="0050017F">
        <w:rPr>
          <w:rFonts w:ascii="標楷體" w:eastAsia="標楷體" w:hAnsi="標楷體" w:hint="eastAsia"/>
          <w:sz w:val="28"/>
        </w:rPr>
        <w:t>檢視</w:t>
      </w:r>
      <w:r>
        <w:rPr>
          <w:rFonts w:ascii="標楷體" w:eastAsia="標楷體" w:hAnsi="標楷體" w:hint="eastAsia"/>
          <w:sz w:val="28"/>
        </w:rPr>
        <w:t>非公務機關</w:t>
      </w:r>
      <w:r w:rsidRPr="0050017F">
        <w:rPr>
          <w:rFonts w:ascii="標楷體" w:eastAsia="標楷體" w:hAnsi="標楷體" w:hint="eastAsia"/>
          <w:sz w:val="28"/>
        </w:rPr>
        <w:t>落實本法情形</w:t>
      </w:r>
      <w:r>
        <w:rPr>
          <w:rFonts w:ascii="標楷體" w:eastAsia="標楷體" w:hAnsi="標楷體" w:hint="eastAsia"/>
          <w:sz w:val="28"/>
        </w:rPr>
        <w:t>而認有必要時，得進行</w:t>
      </w:r>
      <w:r w:rsidRPr="0050017F">
        <w:rPr>
          <w:rFonts w:ascii="標楷體" w:eastAsia="標楷體" w:hAnsi="標楷體" w:hint="eastAsia"/>
          <w:sz w:val="28"/>
        </w:rPr>
        <w:t>檢查</w:t>
      </w:r>
      <w:r>
        <w:rPr>
          <w:rFonts w:ascii="標楷體" w:eastAsia="標楷體" w:hAnsi="標楷體" w:hint="eastAsia"/>
          <w:sz w:val="28"/>
        </w:rPr>
        <w:t>，其檢查作業之</w:t>
      </w:r>
      <w:r w:rsidRPr="0050017F">
        <w:rPr>
          <w:rFonts w:ascii="標楷體" w:eastAsia="標楷體" w:hAnsi="標楷體" w:hint="eastAsia"/>
          <w:sz w:val="28"/>
        </w:rPr>
        <w:t>規劃、評估方式、考量因素、中央目的事業主管機關、直轄市、縣（市）政府或有關機關之協力事項及其他相關事項之辦法，由主管機關定之。為使</w:t>
      </w:r>
      <w:r>
        <w:rPr>
          <w:rFonts w:ascii="標楷體" w:eastAsia="標楷體" w:hAnsi="標楷體" w:hint="eastAsia"/>
          <w:sz w:val="28"/>
        </w:rPr>
        <w:t>主管機關及</w:t>
      </w:r>
      <w:r w:rsidRPr="0050017F">
        <w:rPr>
          <w:rFonts w:ascii="標楷體" w:eastAsia="標楷體" w:hAnsi="標楷體" w:hint="eastAsia"/>
          <w:sz w:val="28"/>
        </w:rPr>
        <w:t>依本法第五十一條之一第一項及第二項規定經行政院公告具有檢查權限之機關</w:t>
      </w:r>
      <w:r>
        <w:rPr>
          <w:rFonts w:ascii="標楷體" w:eastAsia="標楷體" w:hAnsi="標楷體" w:hint="eastAsia"/>
          <w:sz w:val="28"/>
        </w:rPr>
        <w:t>（以下簡稱</w:t>
      </w:r>
      <w:r w:rsidRPr="00D5779E">
        <w:rPr>
          <w:rFonts w:ascii="標楷體" w:eastAsia="標楷體" w:hAnsi="標楷體" w:hint="eastAsia"/>
          <w:sz w:val="28"/>
        </w:rPr>
        <w:t>過渡期間管轄機關</w:t>
      </w:r>
      <w:r>
        <w:rPr>
          <w:rFonts w:ascii="標楷體" w:eastAsia="標楷體" w:hAnsi="標楷體" w:hint="eastAsia"/>
          <w:sz w:val="28"/>
        </w:rPr>
        <w:t>）在訂定年度</w:t>
      </w:r>
      <w:r w:rsidRPr="0050017F">
        <w:rPr>
          <w:rFonts w:ascii="標楷體" w:eastAsia="標楷體" w:hAnsi="標楷體" w:hint="eastAsia"/>
          <w:sz w:val="28"/>
        </w:rPr>
        <w:t>檢查規劃</w:t>
      </w:r>
      <w:r>
        <w:rPr>
          <w:rFonts w:ascii="標楷體" w:eastAsia="標楷體" w:hAnsi="標楷體" w:hint="eastAsia"/>
          <w:sz w:val="28"/>
        </w:rPr>
        <w:t>時，</w:t>
      </w:r>
      <w:r w:rsidRPr="0050017F">
        <w:rPr>
          <w:rFonts w:ascii="標楷體" w:eastAsia="標楷體" w:hAnsi="標楷體" w:hint="eastAsia"/>
          <w:sz w:val="28"/>
        </w:rPr>
        <w:t>能適時反映國內、外個人資料保護議題及切合國內個人資料保護政策，並提高</w:t>
      </w:r>
      <w:r>
        <w:rPr>
          <w:rFonts w:ascii="標楷體" w:eastAsia="標楷體" w:hAnsi="標楷體" w:hint="eastAsia"/>
          <w:sz w:val="28"/>
        </w:rPr>
        <w:t>非公務機關對於年度</w:t>
      </w:r>
      <w:r w:rsidRPr="0050017F">
        <w:rPr>
          <w:rFonts w:ascii="標楷體" w:eastAsia="標楷體" w:hAnsi="標楷體" w:hint="eastAsia"/>
          <w:sz w:val="28"/>
        </w:rPr>
        <w:t>檢查之可預見性及可行性</w:t>
      </w:r>
      <w:r w:rsidRPr="00616150">
        <w:rPr>
          <w:rFonts w:ascii="標楷體" w:eastAsia="標楷體" w:hAnsi="標楷體" w:hint="eastAsia"/>
          <w:sz w:val="28"/>
        </w:rPr>
        <w:t>，</w:t>
      </w:r>
      <w:r>
        <w:rPr>
          <w:rFonts w:ascii="標楷體" w:eastAsia="標楷體" w:hAnsi="標楷體" w:hint="eastAsia"/>
          <w:sz w:val="28"/>
        </w:rPr>
        <w:t>爰</w:t>
      </w:r>
      <w:r w:rsidRPr="00881E10">
        <w:rPr>
          <w:rFonts w:ascii="標楷體" w:eastAsia="標楷體" w:hAnsi="標楷體" w:hint="eastAsia"/>
          <w:sz w:val="28"/>
        </w:rPr>
        <w:t>依前開規定</w:t>
      </w:r>
      <w:r w:rsidRPr="00A53539">
        <w:rPr>
          <w:rFonts w:ascii="標楷體" w:eastAsia="標楷體" w:hAnsi="標楷體" w:hint="eastAsia"/>
          <w:sz w:val="28"/>
        </w:rPr>
        <w:t>訂定</w:t>
      </w:r>
      <w:r w:rsidRPr="00D208A3">
        <w:rPr>
          <w:rFonts w:ascii="標楷體" w:eastAsia="標楷體" w:hAnsi="標楷體" w:hint="eastAsia"/>
          <w:sz w:val="28"/>
        </w:rPr>
        <w:t>檢查非公務機關落實個人資料保護法情形作業辦法</w:t>
      </w:r>
      <w:r>
        <w:rPr>
          <w:rFonts w:ascii="標楷體" w:eastAsia="標楷體" w:hAnsi="標楷體" w:hint="eastAsia"/>
          <w:sz w:val="28"/>
        </w:rPr>
        <w:t>（以下簡稱</w:t>
      </w:r>
      <w:r w:rsidRPr="00616150">
        <w:rPr>
          <w:rFonts w:ascii="標楷體" w:eastAsia="標楷體" w:hAnsi="標楷體" w:hint="eastAsia"/>
          <w:sz w:val="28"/>
        </w:rPr>
        <w:t>本辦法</w:t>
      </w:r>
      <w:r>
        <w:rPr>
          <w:rFonts w:ascii="標楷體" w:eastAsia="標楷體" w:hAnsi="標楷體" w:hint="eastAsia"/>
          <w:sz w:val="28"/>
        </w:rPr>
        <w:t>）草案</w:t>
      </w:r>
      <w:r w:rsidRPr="00616150">
        <w:rPr>
          <w:rFonts w:ascii="標楷體" w:eastAsia="標楷體" w:hAnsi="標楷體" w:hint="eastAsia"/>
          <w:sz w:val="28"/>
        </w:rPr>
        <w:t>，其要點如下：</w:t>
      </w:r>
    </w:p>
    <w:p w14:paraId="42A194B3" w14:textId="77777777" w:rsidR="007756A3" w:rsidRDefault="007756A3" w:rsidP="007756A3">
      <w:pPr>
        <w:pStyle w:val="a3"/>
        <w:numPr>
          <w:ilvl w:val="0"/>
          <w:numId w:val="38"/>
        </w:numPr>
        <w:kinsoku w:val="0"/>
        <w:overflowPunct w:val="0"/>
        <w:autoSpaceDE w:val="0"/>
        <w:autoSpaceDN w:val="0"/>
        <w:spacing w:line="460" w:lineRule="exact"/>
        <w:ind w:leftChars="0" w:left="567" w:hanging="567"/>
        <w:jc w:val="both"/>
        <w:rPr>
          <w:rFonts w:ascii="標楷體" w:eastAsia="標楷體" w:hAnsi="標楷體"/>
          <w:sz w:val="28"/>
        </w:rPr>
      </w:pPr>
      <w:r w:rsidRPr="00A434E8">
        <w:rPr>
          <w:rFonts w:ascii="標楷體" w:eastAsia="標楷體" w:hAnsi="標楷體" w:hint="eastAsia"/>
          <w:sz w:val="28"/>
        </w:rPr>
        <w:t>本辦法訂定之依據。（草案第一條）</w:t>
      </w:r>
    </w:p>
    <w:p w14:paraId="4BD2718A" w14:textId="77777777" w:rsidR="007756A3" w:rsidRDefault="007756A3" w:rsidP="007756A3">
      <w:pPr>
        <w:pStyle w:val="a3"/>
        <w:numPr>
          <w:ilvl w:val="0"/>
          <w:numId w:val="38"/>
        </w:numPr>
        <w:kinsoku w:val="0"/>
        <w:overflowPunct w:val="0"/>
        <w:autoSpaceDE w:val="0"/>
        <w:autoSpaceDN w:val="0"/>
        <w:spacing w:line="460" w:lineRule="exact"/>
        <w:ind w:leftChars="0" w:left="567" w:hanging="567"/>
        <w:jc w:val="both"/>
        <w:rPr>
          <w:rFonts w:ascii="標楷體" w:eastAsia="標楷體" w:hAnsi="標楷體"/>
          <w:sz w:val="28"/>
        </w:rPr>
      </w:pPr>
      <w:r w:rsidRPr="00A434E8">
        <w:rPr>
          <w:rFonts w:ascii="標楷體" w:eastAsia="標楷體" w:hAnsi="標楷體" w:hint="eastAsia"/>
          <w:sz w:val="28"/>
        </w:rPr>
        <w:t>訂定年度檢查規劃之考量因素及其應包括事項。（草案第二條）</w:t>
      </w:r>
    </w:p>
    <w:p w14:paraId="635AA528" w14:textId="77777777" w:rsidR="007756A3" w:rsidRDefault="007756A3" w:rsidP="007756A3">
      <w:pPr>
        <w:pStyle w:val="a3"/>
        <w:numPr>
          <w:ilvl w:val="0"/>
          <w:numId w:val="38"/>
        </w:numPr>
        <w:kinsoku w:val="0"/>
        <w:overflowPunct w:val="0"/>
        <w:autoSpaceDE w:val="0"/>
        <w:autoSpaceDN w:val="0"/>
        <w:spacing w:line="460" w:lineRule="exact"/>
        <w:ind w:leftChars="0" w:left="567" w:hanging="567"/>
        <w:jc w:val="both"/>
        <w:rPr>
          <w:rFonts w:ascii="標楷體" w:eastAsia="標楷體" w:hAnsi="標楷體"/>
          <w:sz w:val="28"/>
        </w:rPr>
      </w:pPr>
      <w:r w:rsidRPr="00A434E8">
        <w:rPr>
          <w:rFonts w:ascii="標楷體" w:eastAsia="標楷體" w:hAnsi="標楷體" w:hint="eastAsia"/>
          <w:sz w:val="28"/>
        </w:rPr>
        <w:t>擇定檢查對象之評估方式。（草案第三條）</w:t>
      </w:r>
    </w:p>
    <w:p w14:paraId="277ECA32" w14:textId="77777777" w:rsidR="007756A3" w:rsidRDefault="007756A3" w:rsidP="007756A3">
      <w:pPr>
        <w:pStyle w:val="a3"/>
        <w:numPr>
          <w:ilvl w:val="0"/>
          <w:numId w:val="38"/>
        </w:numPr>
        <w:kinsoku w:val="0"/>
        <w:overflowPunct w:val="0"/>
        <w:autoSpaceDE w:val="0"/>
        <w:autoSpaceDN w:val="0"/>
        <w:spacing w:line="460" w:lineRule="exact"/>
        <w:ind w:leftChars="0" w:left="567" w:hanging="567"/>
        <w:jc w:val="both"/>
        <w:rPr>
          <w:rFonts w:ascii="標楷體" w:eastAsia="標楷體" w:hAnsi="標楷體"/>
          <w:sz w:val="28"/>
        </w:rPr>
      </w:pPr>
      <w:r w:rsidRPr="00A434E8">
        <w:rPr>
          <w:rFonts w:ascii="標楷體" w:eastAsia="標楷體" w:hAnsi="標楷體" w:hint="eastAsia"/>
          <w:sz w:val="28"/>
        </w:rPr>
        <w:t>中央目的事業主管機關、直轄市、縣</w:t>
      </w:r>
      <w:r>
        <w:rPr>
          <w:rFonts w:ascii="標楷體" w:eastAsia="標楷體" w:hAnsi="標楷體" w:hint="eastAsia"/>
          <w:sz w:val="28"/>
        </w:rPr>
        <w:t>（</w:t>
      </w:r>
      <w:r w:rsidRPr="00A434E8">
        <w:rPr>
          <w:rFonts w:ascii="標楷體" w:eastAsia="標楷體" w:hAnsi="標楷體" w:hint="eastAsia"/>
          <w:sz w:val="28"/>
        </w:rPr>
        <w:t>市</w:t>
      </w:r>
      <w:r>
        <w:rPr>
          <w:rFonts w:ascii="標楷體" w:eastAsia="標楷體" w:hAnsi="標楷體" w:hint="eastAsia"/>
          <w:sz w:val="28"/>
        </w:rPr>
        <w:t>）</w:t>
      </w:r>
      <w:r w:rsidRPr="00A434E8">
        <w:rPr>
          <w:rFonts w:ascii="標楷體" w:eastAsia="標楷體" w:hAnsi="標楷體" w:hint="eastAsia"/>
          <w:sz w:val="28"/>
        </w:rPr>
        <w:t>政府或有關機關配合辦理之協力事項。（草案第四條）</w:t>
      </w:r>
    </w:p>
    <w:p w14:paraId="461FB1C3" w14:textId="77777777" w:rsidR="007756A3" w:rsidRDefault="007756A3" w:rsidP="007756A3">
      <w:pPr>
        <w:pStyle w:val="a3"/>
        <w:numPr>
          <w:ilvl w:val="0"/>
          <w:numId w:val="38"/>
        </w:numPr>
        <w:kinsoku w:val="0"/>
        <w:overflowPunct w:val="0"/>
        <w:autoSpaceDE w:val="0"/>
        <w:autoSpaceDN w:val="0"/>
        <w:spacing w:line="460" w:lineRule="exact"/>
        <w:ind w:leftChars="0" w:left="567" w:hanging="567"/>
        <w:jc w:val="both"/>
        <w:rPr>
          <w:rFonts w:ascii="標楷體" w:eastAsia="標楷體" w:hAnsi="標楷體"/>
          <w:sz w:val="28"/>
        </w:rPr>
      </w:pPr>
      <w:r>
        <w:rPr>
          <w:rFonts w:ascii="標楷體" w:eastAsia="標楷體" w:hAnsi="標楷體" w:hint="eastAsia"/>
          <w:sz w:val="28"/>
        </w:rPr>
        <w:t>主管機關</w:t>
      </w:r>
      <w:r w:rsidRPr="00A434E8">
        <w:rPr>
          <w:rFonts w:ascii="標楷體" w:eastAsia="標楷體" w:hAnsi="標楷體" w:hint="eastAsia"/>
          <w:sz w:val="28"/>
        </w:rPr>
        <w:t>檢查小組之組成。（草案第五條）</w:t>
      </w:r>
    </w:p>
    <w:p w14:paraId="48F35843" w14:textId="77777777" w:rsidR="007756A3" w:rsidRDefault="007756A3" w:rsidP="007756A3">
      <w:pPr>
        <w:pStyle w:val="a3"/>
        <w:numPr>
          <w:ilvl w:val="0"/>
          <w:numId w:val="38"/>
        </w:numPr>
        <w:kinsoku w:val="0"/>
        <w:overflowPunct w:val="0"/>
        <w:autoSpaceDE w:val="0"/>
        <w:autoSpaceDN w:val="0"/>
        <w:spacing w:line="460" w:lineRule="exact"/>
        <w:ind w:leftChars="0" w:left="567" w:hanging="567"/>
        <w:jc w:val="both"/>
        <w:rPr>
          <w:rFonts w:ascii="標楷體" w:eastAsia="標楷體" w:hAnsi="標楷體"/>
          <w:sz w:val="28"/>
        </w:rPr>
      </w:pPr>
      <w:r>
        <w:rPr>
          <w:rFonts w:ascii="標楷體" w:eastAsia="標楷體" w:hAnsi="標楷體" w:hint="eastAsia"/>
          <w:sz w:val="28"/>
        </w:rPr>
        <w:t>主管機關辦理</w:t>
      </w:r>
      <w:r w:rsidRPr="00A434E8">
        <w:rPr>
          <w:rFonts w:ascii="標楷體" w:eastAsia="標楷體" w:hAnsi="標楷體" w:hint="eastAsia"/>
          <w:sz w:val="28"/>
        </w:rPr>
        <w:t>檢查之通知。（草案第六條）</w:t>
      </w:r>
    </w:p>
    <w:p w14:paraId="3A8DD4B0" w14:textId="77777777" w:rsidR="007756A3" w:rsidRDefault="007756A3" w:rsidP="007756A3">
      <w:pPr>
        <w:pStyle w:val="a3"/>
        <w:numPr>
          <w:ilvl w:val="0"/>
          <w:numId w:val="38"/>
        </w:numPr>
        <w:kinsoku w:val="0"/>
        <w:overflowPunct w:val="0"/>
        <w:autoSpaceDE w:val="0"/>
        <w:autoSpaceDN w:val="0"/>
        <w:spacing w:line="460" w:lineRule="exact"/>
        <w:ind w:leftChars="0" w:left="567" w:hanging="567"/>
        <w:jc w:val="both"/>
        <w:rPr>
          <w:rFonts w:ascii="標楷體" w:eastAsia="標楷體" w:hAnsi="標楷體"/>
          <w:sz w:val="28"/>
        </w:rPr>
      </w:pPr>
      <w:r w:rsidRPr="00A434E8">
        <w:rPr>
          <w:rFonts w:ascii="標楷體" w:eastAsia="標楷體" w:hAnsi="標楷體" w:hint="eastAsia"/>
          <w:sz w:val="28"/>
        </w:rPr>
        <w:t>過渡期間管轄機關年度檢查</w:t>
      </w:r>
      <w:r>
        <w:rPr>
          <w:rFonts w:ascii="標楷體" w:eastAsia="標楷體" w:hAnsi="標楷體" w:hint="eastAsia"/>
          <w:sz w:val="28"/>
        </w:rPr>
        <w:t>規劃</w:t>
      </w:r>
      <w:r w:rsidRPr="00A434E8">
        <w:rPr>
          <w:rFonts w:ascii="標楷體" w:eastAsia="標楷體" w:hAnsi="標楷體" w:hint="eastAsia"/>
          <w:sz w:val="28"/>
        </w:rPr>
        <w:t>之訂定、執行</w:t>
      </w:r>
      <w:r>
        <w:rPr>
          <w:rFonts w:ascii="標楷體" w:eastAsia="標楷體" w:hAnsi="標楷體" w:hint="eastAsia"/>
          <w:sz w:val="28"/>
        </w:rPr>
        <w:t>結</w:t>
      </w:r>
      <w:r w:rsidRPr="00A434E8">
        <w:rPr>
          <w:rFonts w:ascii="標楷體" w:eastAsia="標楷體" w:hAnsi="標楷體" w:hint="eastAsia"/>
          <w:sz w:val="28"/>
        </w:rPr>
        <w:t>果</w:t>
      </w:r>
      <w:r>
        <w:rPr>
          <w:rFonts w:ascii="標楷體" w:eastAsia="標楷體" w:hAnsi="標楷體" w:hint="eastAsia"/>
          <w:sz w:val="28"/>
        </w:rPr>
        <w:t>送主管機關</w:t>
      </w:r>
      <w:r w:rsidRPr="00A434E8">
        <w:rPr>
          <w:rFonts w:ascii="標楷體" w:eastAsia="標楷體" w:hAnsi="標楷體" w:hint="eastAsia"/>
          <w:sz w:val="28"/>
        </w:rPr>
        <w:t>備查及準用本辦法之範圍。（草案第</w:t>
      </w:r>
      <w:r>
        <w:rPr>
          <w:rFonts w:ascii="標楷體" w:eastAsia="標楷體" w:hAnsi="標楷體" w:hint="eastAsia"/>
          <w:sz w:val="28"/>
        </w:rPr>
        <w:t>七</w:t>
      </w:r>
      <w:r w:rsidRPr="00A434E8">
        <w:rPr>
          <w:rFonts w:ascii="標楷體" w:eastAsia="標楷體" w:hAnsi="標楷體" w:hint="eastAsia"/>
          <w:sz w:val="28"/>
        </w:rPr>
        <w:t>條）</w:t>
      </w:r>
    </w:p>
    <w:p w14:paraId="6E252F50" w14:textId="77777777" w:rsidR="007756A3" w:rsidRDefault="007756A3" w:rsidP="007756A3">
      <w:pPr>
        <w:pStyle w:val="a3"/>
        <w:numPr>
          <w:ilvl w:val="0"/>
          <w:numId w:val="38"/>
        </w:numPr>
        <w:kinsoku w:val="0"/>
        <w:overflowPunct w:val="0"/>
        <w:autoSpaceDE w:val="0"/>
        <w:autoSpaceDN w:val="0"/>
        <w:spacing w:line="460" w:lineRule="exact"/>
        <w:ind w:leftChars="0" w:left="567" w:hanging="567"/>
        <w:jc w:val="both"/>
        <w:rPr>
          <w:rFonts w:ascii="標楷體" w:eastAsia="標楷體" w:hAnsi="標楷體"/>
          <w:sz w:val="28"/>
        </w:rPr>
      </w:pPr>
      <w:r w:rsidRPr="00A434E8">
        <w:rPr>
          <w:rFonts w:ascii="標楷體" w:eastAsia="標楷體" w:hAnsi="標楷體" w:hint="eastAsia"/>
          <w:sz w:val="28"/>
        </w:rPr>
        <w:t>主管機關及過渡期間管轄機關</w:t>
      </w:r>
      <w:r>
        <w:rPr>
          <w:rFonts w:ascii="標楷體" w:eastAsia="標楷體" w:hAnsi="標楷體" w:hint="eastAsia"/>
          <w:sz w:val="28"/>
        </w:rPr>
        <w:t>之</w:t>
      </w:r>
      <w:r w:rsidRPr="00A434E8">
        <w:rPr>
          <w:rFonts w:ascii="標楷體" w:eastAsia="標楷體" w:hAnsi="標楷體" w:hint="eastAsia"/>
          <w:sz w:val="28"/>
        </w:rPr>
        <w:t>適當監督管理措施。（草案第八條）</w:t>
      </w:r>
    </w:p>
    <w:p w14:paraId="239505ED" w14:textId="77777777" w:rsidR="007756A3" w:rsidRPr="00A434E8" w:rsidRDefault="007756A3" w:rsidP="007756A3">
      <w:pPr>
        <w:pStyle w:val="a3"/>
        <w:numPr>
          <w:ilvl w:val="0"/>
          <w:numId w:val="38"/>
        </w:numPr>
        <w:kinsoku w:val="0"/>
        <w:overflowPunct w:val="0"/>
        <w:autoSpaceDE w:val="0"/>
        <w:autoSpaceDN w:val="0"/>
        <w:spacing w:line="460" w:lineRule="exact"/>
        <w:ind w:leftChars="0" w:left="567" w:hanging="567"/>
        <w:jc w:val="both"/>
        <w:rPr>
          <w:rFonts w:ascii="標楷體" w:eastAsia="標楷體" w:hAnsi="標楷體"/>
          <w:sz w:val="28"/>
        </w:rPr>
      </w:pPr>
      <w:r w:rsidRPr="00A434E8">
        <w:rPr>
          <w:rFonts w:ascii="標楷體" w:eastAsia="標楷體" w:hAnsi="標楷體" w:hint="eastAsia"/>
          <w:sz w:val="28"/>
        </w:rPr>
        <w:t>本辦法之施行日期。（草案第九條）</w:t>
      </w:r>
    </w:p>
    <w:p w14:paraId="2711244C" w14:textId="77777777" w:rsidR="007756A3" w:rsidRPr="002D7875" w:rsidRDefault="007756A3" w:rsidP="007756A3"/>
    <w:p w14:paraId="391074AF" w14:textId="77777777" w:rsidR="007756A3" w:rsidRDefault="007756A3" w:rsidP="002747AC">
      <w:pPr>
        <w:kinsoku w:val="0"/>
        <w:overflowPunct w:val="0"/>
        <w:autoSpaceDE w:val="0"/>
        <w:autoSpaceDN w:val="0"/>
        <w:spacing w:line="500" w:lineRule="exact"/>
        <w:ind w:rightChars="-82" w:right="-197"/>
        <w:rPr>
          <w:rFonts w:ascii="標楷體" w:eastAsia="標楷體" w:hAnsi="標楷體"/>
          <w:snapToGrid w:val="0"/>
          <w:sz w:val="40"/>
          <w:szCs w:val="40"/>
        </w:rPr>
      </w:pPr>
    </w:p>
    <w:p w14:paraId="41AD51D7" w14:textId="77777777" w:rsidR="007756A3" w:rsidRDefault="007756A3" w:rsidP="002747AC">
      <w:pPr>
        <w:kinsoku w:val="0"/>
        <w:overflowPunct w:val="0"/>
        <w:autoSpaceDE w:val="0"/>
        <w:autoSpaceDN w:val="0"/>
        <w:spacing w:line="500" w:lineRule="exact"/>
        <w:ind w:rightChars="-82" w:right="-197"/>
        <w:rPr>
          <w:rFonts w:ascii="標楷體" w:eastAsia="標楷體" w:hAnsi="標楷體"/>
          <w:snapToGrid w:val="0"/>
          <w:sz w:val="40"/>
          <w:szCs w:val="40"/>
        </w:rPr>
      </w:pPr>
    </w:p>
    <w:p w14:paraId="1EB02A55" w14:textId="77777777" w:rsidR="007756A3" w:rsidRDefault="007756A3" w:rsidP="002747AC">
      <w:pPr>
        <w:kinsoku w:val="0"/>
        <w:overflowPunct w:val="0"/>
        <w:autoSpaceDE w:val="0"/>
        <w:autoSpaceDN w:val="0"/>
        <w:spacing w:line="500" w:lineRule="exact"/>
        <w:ind w:rightChars="-82" w:right="-197"/>
        <w:rPr>
          <w:rFonts w:ascii="標楷體" w:eastAsia="標楷體" w:hAnsi="標楷體"/>
          <w:snapToGrid w:val="0"/>
          <w:sz w:val="40"/>
          <w:szCs w:val="40"/>
        </w:rPr>
      </w:pPr>
    </w:p>
    <w:p w14:paraId="07753B02" w14:textId="31297667" w:rsidR="001965A2" w:rsidRPr="007A48AB" w:rsidRDefault="002747AC" w:rsidP="002747AC">
      <w:pPr>
        <w:kinsoku w:val="0"/>
        <w:overflowPunct w:val="0"/>
        <w:autoSpaceDE w:val="0"/>
        <w:autoSpaceDN w:val="0"/>
        <w:spacing w:line="500" w:lineRule="exact"/>
        <w:ind w:rightChars="-82" w:right="-197"/>
        <w:rPr>
          <w:rFonts w:ascii="標楷體" w:eastAsia="標楷體" w:hAnsi="標楷體"/>
          <w:snapToGrid w:val="0"/>
          <w:sz w:val="40"/>
          <w:szCs w:val="40"/>
        </w:rPr>
      </w:pPr>
      <w:r w:rsidRPr="007A48AB">
        <w:rPr>
          <w:rFonts w:ascii="標楷體" w:eastAsia="標楷體" w:hAnsi="標楷體" w:hint="eastAsia"/>
          <w:snapToGrid w:val="0"/>
          <w:sz w:val="40"/>
          <w:szCs w:val="40"/>
        </w:rPr>
        <w:lastRenderedPageBreak/>
        <w:t>檢</w:t>
      </w:r>
      <w:r w:rsidR="00C83169" w:rsidRPr="007A48AB">
        <w:rPr>
          <w:rFonts w:ascii="標楷體" w:eastAsia="標楷體" w:hAnsi="標楷體" w:hint="eastAsia"/>
          <w:snapToGrid w:val="0"/>
          <w:sz w:val="40"/>
          <w:szCs w:val="40"/>
        </w:rPr>
        <w:t>查</w:t>
      </w:r>
      <w:r w:rsidRPr="007A48AB">
        <w:rPr>
          <w:rFonts w:ascii="標楷體" w:eastAsia="標楷體" w:hAnsi="標楷體" w:hint="eastAsia"/>
          <w:snapToGrid w:val="0"/>
          <w:sz w:val="40"/>
          <w:szCs w:val="40"/>
        </w:rPr>
        <w:t>非公務機關落實個人資料保護法情形作業辦法草</w:t>
      </w:r>
      <w:r w:rsidR="00E5509D" w:rsidRPr="007A48AB">
        <w:rPr>
          <w:rFonts w:ascii="標楷體" w:eastAsia="標楷體" w:hAnsi="標楷體" w:hint="eastAsia"/>
          <w:snapToGrid w:val="0"/>
          <w:spacing w:val="3200"/>
          <w:sz w:val="40"/>
          <w:szCs w:val="40"/>
          <w:fitText w:val="6800" w:id="-621633536"/>
        </w:rPr>
        <w:t>案</w:t>
      </w:r>
    </w:p>
    <w:tbl>
      <w:tblPr>
        <w:tblStyle w:val="a5"/>
        <w:tblW w:w="8926" w:type="dxa"/>
        <w:tblLayout w:type="fixed"/>
        <w:tblLook w:val="04A0" w:firstRow="1" w:lastRow="0" w:firstColumn="1" w:lastColumn="0" w:noHBand="0" w:noVBand="1"/>
      </w:tblPr>
      <w:tblGrid>
        <w:gridCol w:w="4463"/>
        <w:gridCol w:w="4463"/>
      </w:tblGrid>
      <w:tr w:rsidR="00D91AC7" w:rsidRPr="007A48AB" w14:paraId="5D87F90D" w14:textId="77777777" w:rsidTr="0075760D">
        <w:tc>
          <w:tcPr>
            <w:tcW w:w="4463" w:type="dxa"/>
            <w:shd w:val="clear" w:color="auto" w:fill="auto"/>
            <w:vAlign w:val="center"/>
          </w:tcPr>
          <w:p w14:paraId="376575A6" w14:textId="6AA195E1" w:rsidR="00E5509D" w:rsidRPr="007A48AB" w:rsidRDefault="00E5509D" w:rsidP="0075760D">
            <w:pPr>
              <w:kinsoku w:val="0"/>
              <w:overflowPunct w:val="0"/>
              <w:autoSpaceDE w:val="0"/>
              <w:autoSpaceDN w:val="0"/>
              <w:jc w:val="center"/>
              <w:rPr>
                <w:rFonts w:ascii="標楷體" w:eastAsia="標楷體" w:hAnsi="標楷體"/>
                <w:snapToGrid w:val="0"/>
              </w:rPr>
            </w:pPr>
            <w:r w:rsidRPr="007A48AB">
              <w:rPr>
                <w:rFonts w:ascii="標楷體" w:eastAsia="標楷體" w:hAnsi="標楷體" w:hint="eastAsia"/>
                <w:snapToGrid w:val="0"/>
              </w:rPr>
              <w:t>條文</w:t>
            </w:r>
          </w:p>
        </w:tc>
        <w:tc>
          <w:tcPr>
            <w:tcW w:w="4463" w:type="dxa"/>
            <w:shd w:val="clear" w:color="auto" w:fill="auto"/>
            <w:vAlign w:val="center"/>
          </w:tcPr>
          <w:p w14:paraId="3F05D34D" w14:textId="77777777" w:rsidR="00E5509D" w:rsidRPr="007A48AB" w:rsidRDefault="00E5509D" w:rsidP="0075760D">
            <w:pPr>
              <w:kinsoku w:val="0"/>
              <w:overflowPunct w:val="0"/>
              <w:autoSpaceDE w:val="0"/>
              <w:autoSpaceDN w:val="0"/>
              <w:jc w:val="center"/>
              <w:rPr>
                <w:rFonts w:ascii="標楷體" w:eastAsia="標楷體" w:hAnsi="標楷體"/>
                <w:snapToGrid w:val="0"/>
              </w:rPr>
            </w:pPr>
            <w:r w:rsidRPr="007A48AB">
              <w:rPr>
                <w:rFonts w:ascii="標楷體" w:eastAsia="標楷體" w:hAnsi="標楷體" w:hint="eastAsia"/>
                <w:snapToGrid w:val="0"/>
              </w:rPr>
              <w:t>說明</w:t>
            </w:r>
          </w:p>
        </w:tc>
      </w:tr>
      <w:tr w:rsidR="00412542" w:rsidRPr="007A48AB" w14:paraId="43B7AE1A" w14:textId="77777777" w:rsidTr="0075760D">
        <w:tc>
          <w:tcPr>
            <w:tcW w:w="4463" w:type="dxa"/>
          </w:tcPr>
          <w:p w14:paraId="60783D9A" w14:textId="68E47BDE" w:rsidR="00E5509D" w:rsidRPr="007A48AB" w:rsidRDefault="00E5509D" w:rsidP="0075760D">
            <w:pPr>
              <w:kinsoku w:val="0"/>
              <w:overflowPunct w:val="0"/>
              <w:autoSpaceDE w:val="0"/>
              <w:autoSpaceDN w:val="0"/>
              <w:ind w:left="240"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第一條　</w:t>
            </w:r>
            <w:r w:rsidR="002747AC" w:rsidRPr="007A48AB">
              <w:rPr>
                <w:rFonts w:ascii="標楷體" w:eastAsia="標楷體" w:hAnsi="標楷體" w:hint="eastAsia"/>
                <w:snapToGrid w:val="0"/>
                <w:color w:val="000000" w:themeColor="text1"/>
              </w:rPr>
              <w:t>本辦法依個人資料保護法（以下簡稱本法）第二十二條第二項規定訂定之。</w:t>
            </w:r>
          </w:p>
        </w:tc>
        <w:tc>
          <w:tcPr>
            <w:tcW w:w="4463" w:type="dxa"/>
          </w:tcPr>
          <w:p w14:paraId="5407A0FB" w14:textId="048E0923" w:rsidR="00E5509D" w:rsidRPr="007A48AB" w:rsidRDefault="00B71012" w:rsidP="0075760D">
            <w:pPr>
              <w:kinsoku w:val="0"/>
              <w:overflowPunct w:val="0"/>
              <w:autoSpaceDE w:val="0"/>
              <w:autoSpaceDN w:val="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明定</w:t>
            </w:r>
            <w:r w:rsidR="00E5509D" w:rsidRPr="007A48AB">
              <w:rPr>
                <w:rFonts w:ascii="標楷體" w:eastAsia="標楷體" w:hAnsi="標楷體" w:hint="eastAsia"/>
                <w:snapToGrid w:val="0"/>
                <w:color w:val="000000" w:themeColor="text1"/>
              </w:rPr>
              <w:t>本辦法</w:t>
            </w:r>
            <w:r w:rsidRPr="007A48AB">
              <w:rPr>
                <w:rFonts w:ascii="標楷體" w:eastAsia="標楷體" w:hAnsi="標楷體" w:hint="eastAsia"/>
                <w:snapToGrid w:val="0"/>
                <w:color w:val="000000" w:themeColor="text1"/>
              </w:rPr>
              <w:t>訂定之</w:t>
            </w:r>
            <w:r w:rsidR="00341B68" w:rsidRPr="007A48AB">
              <w:rPr>
                <w:rFonts w:ascii="標楷體" w:eastAsia="標楷體" w:hAnsi="標楷體" w:hint="eastAsia"/>
                <w:snapToGrid w:val="0"/>
                <w:color w:val="000000" w:themeColor="text1"/>
              </w:rPr>
              <w:t>依據</w:t>
            </w:r>
            <w:r w:rsidR="00E5509D" w:rsidRPr="007A48AB">
              <w:rPr>
                <w:rFonts w:ascii="標楷體" w:eastAsia="標楷體" w:hAnsi="標楷體" w:hint="eastAsia"/>
                <w:snapToGrid w:val="0"/>
                <w:color w:val="000000" w:themeColor="text1"/>
              </w:rPr>
              <w:t>。</w:t>
            </w:r>
          </w:p>
        </w:tc>
      </w:tr>
      <w:tr w:rsidR="00412542" w:rsidRPr="007A48AB" w14:paraId="78811398" w14:textId="77777777" w:rsidTr="0075760D">
        <w:tc>
          <w:tcPr>
            <w:tcW w:w="4463" w:type="dxa"/>
          </w:tcPr>
          <w:p w14:paraId="0170BA6E" w14:textId="030BDCA7" w:rsidR="00226039" w:rsidRPr="007A48AB" w:rsidRDefault="00636B2A" w:rsidP="002747AC">
            <w:pPr>
              <w:widowControl w:val="0"/>
              <w:kinsoku w:val="0"/>
              <w:overflowPunct w:val="0"/>
              <w:autoSpaceDE w:val="0"/>
              <w:autoSpaceDN w:val="0"/>
              <w:ind w:left="240"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第</w:t>
            </w:r>
            <w:r w:rsidR="00732207" w:rsidRPr="007A48AB">
              <w:rPr>
                <w:rFonts w:ascii="標楷體" w:eastAsia="標楷體" w:hAnsi="標楷體" w:hint="eastAsia"/>
                <w:snapToGrid w:val="0"/>
                <w:color w:val="000000" w:themeColor="text1"/>
              </w:rPr>
              <w:t>二</w:t>
            </w:r>
            <w:r w:rsidRPr="007A48AB">
              <w:rPr>
                <w:rFonts w:ascii="標楷體" w:eastAsia="標楷體" w:hAnsi="標楷體" w:hint="eastAsia"/>
                <w:snapToGrid w:val="0"/>
                <w:color w:val="000000" w:themeColor="text1"/>
              </w:rPr>
              <w:t>條</w:t>
            </w:r>
            <w:r w:rsidR="00126816" w:rsidRPr="007A48AB">
              <w:rPr>
                <w:rFonts w:ascii="標楷體" w:eastAsia="標楷體" w:hAnsi="標楷體" w:hint="eastAsia"/>
                <w:snapToGrid w:val="0"/>
                <w:color w:val="000000" w:themeColor="text1"/>
              </w:rPr>
              <w:t xml:space="preserve">　</w:t>
            </w:r>
            <w:r w:rsidR="002747AC" w:rsidRPr="007A48AB">
              <w:rPr>
                <w:rFonts w:ascii="標楷體" w:eastAsia="標楷體" w:hAnsi="標楷體" w:hint="eastAsia"/>
                <w:snapToGrid w:val="0"/>
                <w:color w:val="000000" w:themeColor="text1"/>
              </w:rPr>
              <w:t>主管機關為檢視</w:t>
            </w:r>
            <w:r w:rsidR="005A2ECC" w:rsidRPr="007A48AB">
              <w:rPr>
                <w:rFonts w:ascii="標楷體" w:eastAsia="標楷體" w:hAnsi="標楷體" w:hint="eastAsia"/>
                <w:snapToGrid w:val="0"/>
                <w:color w:val="000000" w:themeColor="text1"/>
              </w:rPr>
              <w:t>所管</w:t>
            </w:r>
            <w:r w:rsidR="002747AC" w:rsidRPr="007A48AB">
              <w:rPr>
                <w:rFonts w:ascii="標楷體" w:eastAsia="標楷體" w:hAnsi="標楷體" w:hint="eastAsia"/>
                <w:snapToGrid w:val="0"/>
                <w:color w:val="000000" w:themeColor="text1"/>
              </w:rPr>
              <w:t>非公務機關落實本法情形，應</w:t>
            </w:r>
            <w:r w:rsidR="00226039" w:rsidRPr="007A48AB">
              <w:rPr>
                <w:rFonts w:ascii="標楷體" w:eastAsia="標楷體" w:hAnsi="標楷體" w:hint="eastAsia"/>
                <w:snapToGrid w:val="0"/>
                <w:color w:val="000000" w:themeColor="text1"/>
              </w:rPr>
              <w:t>綜合下列考量因素</w:t>
            </w:r>
            <w:r w:rsidR="00330DDE" w:rsidRPr="007A48AB">
              <w:rPr>
                <w:rFonts w:ascii="標楷體" w:eastAsia="標楷體" w:hAnsi="標楷體" w:hint="eastAsia"/>
                <w:snapToGrid w:val="0"/>
                <w:color w:val="000000" w:themeColor="text1"/>
              </w:rPr>
              <w:t>訂</w:t>
            </w:r>
            <w:r w:rsidR="00870A42" w:rsidRPr="007A48AB">
              <w:rPr>
                <w:rFonts w:ascii="標楷體" w:eastAsia="標楷體" w:hAnsi="標楷體" w:hint="eastAsia"/>
                <w:snapToGrid w:val="0"/>
                <w:color w:val="000000" w:themeColor="text1"/>
              </w:rPr>
              <w:t>定</w:t>
            </w:r>
            <w:r w:rsidR="002747AC" w:rsidRPr="007A48AB">
              <w:rPr>
                <w:rFonts w:ascii="標楷體" w:eastAsia="標楷體" w:hAnsi="標楷體" w:hint="eastAsia"/>
                <w:snapToGrid w:val="0"/>
                <w:color w:val="000000" w:themeColor="text1"/>
              </w:rPr>
              <w:t>個人資料保護年度檢查規劃（以下簡稱年度檢查規劃）</w:t>
            </w:r>
            <w:r w:rsidR="00226039" w:rsidRPr="007A48AB">
              <w:rPr>
                <w:rFonts w:ascii="標楷體" w:eastAsia="標楷體" w:hAnsi="標楷體" w:hint="eastAsia"/>
                <w:snapToGrid w:val="0"/>
                <w:color w:val="000000" w:themeColor="text1"/>
              </w:rPr>
              <w:t>：</w:t>
            </w:r>
          </w:p>
          <w:p w14:paraId="6FD35732" w14:textId="254AE83C" w:rsidR="00226039" w:rsidRPr="007A48AB" w:rsidRDefault="00226039" w:rsidP="00226039">
            <w:pPr>
              <w:kinsoku w:val="0"/>
              <w:overflowPunct w:val="0"/>
              <w:autoSpaceDE w:val="0"/>
              <w:autoSpaceDN w:val="0"/>
              <w:ind w:leftChars="1" w:left="242"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一、政府年度施政重點。</w:t>
            </w:r>
          </w:p>
          <w:p w14:paraId="19C5097C" w14:textId="77777777" w:rsidR="00226039" w:rsidRPr="007A48AB" w:rsidRDefault="00226039" w:rsidP="00226039">
            <w:pPr>
              <w:kinsoku w:val="0"/>
              <w:overflowPunct w:val="0"/>
              <w:autoSpaceDE w:val="0"/>
              <w:autoSpaceDN w:val="0"/>
              <w:ind w:leftChars="1" w:left="242"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二、個人資料保護國際趨勢。</w:t>
            </w:r>
          </w:p>
          <w:p w14:paraId="37099850" w14:textId="77777777" w:rsidR="00226039" w:rsidRPr="007A48AB" w:rsidRDefault="00226039" w:rsidP="00226039">
            <w:pPr>
              <w:kinsoku w:val="0"/>
              <w:overflowPunct w:val="0"/>
              <w:autoSpaceDE w:val="0"/>
              <w:autoSpaceDN w:val="0"/>
              <w:ind w:leftChars="1" w:left="242"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三、與民眾日常生活相關之領域。</w:t>
            </w:r>
          </w:p>
          <w:p w14:paraId="06250CBC" w14:textId="77777777" w:rsidR="00226039" w:rsidRPr="007A48AB" w:rsidRDefault="00226039" w:rsidP="00226039">
            <w:pPr>
              <w:kinsoku w:val="0"/>
              <w:overflowPunct w:val="0"/>
              <w:autoSpaceDE w:val="0"/>
              <w:autoSpaceDN w:val="0"/>
              <w:ind w:leftChars="1" w:left="242"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四、個人資料事故衝擊影響程度。</w:t>
            </w:r>
          </w:p>
          <w:p w14:paraId="58CA1CD6" w14:textId="07BE9F51" w:rsidR="002747AC" w:rsidRPr="007A48AB" w:rsidRDefault="00226039" w:rsidP="00226039">
            <w:pPr>
              <w:widowControl w:val="0"/>
              <w:kinsoku w:val="0"/>
              <w:overflowPunct w:val="0"/>
              <w:autoSpaceDE w:val="0"/>
              <w:autoSpaceDN w:val="0"/>
              <w:ind w:left="240"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五、其他與檢查相關之考量因素。</w:t>
            </w:r>
          </w:p>
          <w:p w14:paraId="5CC121C5" w14:textId="1A82CC8B" w:rsidR="002747AC" w:rsidRPr="007A48AB" w:rsidRDefault="002747AC" w:rsidP="002747AC">
            <w:pPr>
              <w:kinsoku w:val="0"/>
              <w:overflowPunct w:val="0"/>
              <w:autoSpaceDE w:val="0"/>
              <w:autoSpaceDN w:val="0"/>
              <w:ind w:left="240" w:hangingChars="100" w:hanging="240"/>
              <w:jc w:val="both"/>
              <w:rPr>
                <w:rFonts w:ascii="標楷體" w:eastAsia="標楷體" w:hAnsi="標楷體"/>
                <w:snapToGrid w:val="0"/>
                <w:color w:val="000000" w:themeColor="text1"/>
              </w:rPr>
            </w:pPr>
            <w:r w:rsidRPr="007A48AB">
              <w:rPr>
                <w:rFonts w:ascii="標楷體" w:eastAsia="標楷體" w:hAnsi="標楷體"/>
                <w:snapToGrid w:val="0"/>
                <w:color w:val="000000" w:themeColor="text1"/>
              </w:rPr>
              <w:t xml:space="preserve">      前項年度檢查規劃應包括下列事項：</w:t>
            </w:r>
          </w:p>
          <w:p w14:paraId="78396F36" w14:textId="3D36F046" w:rsidR="002747AC" w:rsidRPr="007A48AB" w:rsidRDefault="002747AC" w:rsidP="002747AC">
            <w:pPr>
              <w:kinsoku w:val="0"/>
              <w:overflowPunct w:val="0"/>
              <w:autoSpaceDE w:val="0"/>
              <w:autoSpaceDN w:val="0"/>
              <w:ind w:left="240"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一、檢查範圍。</w:t>
            </w:r>
          </w:p>
          <w:p w14:paraId="4E6C52FE" w14:textId="1E9EABE5" w:rsidR="002747AC" w:rsidRPr="007A48AB" w:rsidRDefault="002747AC" w:rsidP="002747AC">
            <w:pPr>
              <w:kinsoku w:val="0"/>
              <w:overflowPunct w:val="0"/>
              <w:autoSpaceDE w:val="0"/>
              <w:autoSpaceDN w:val="0"/>
              <w:ind w:left="240"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二、檢查重點。</w:t>
            </w:r>
          </w:p>
          <w:p w14:paraId="2CB8B52A" w14:textId="0FCBB35D" w:rsidR="002747AC" w:rsidRPr="007A48AB" w:rsidRDefault="002747AC" w:rsidP="002747AC">
            <w:pPr>
              <w:kinsoku w:val="0"/>
              <w:overflowPunct w:val="0"/>
              <w:autoSpaceDE w:val="0"/>
              <w:autoSpaceDN w:val="0"/>
              <w:ind w:left="240"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三、檢查執行及處理原則。</w:t>
            </w:r>
          </w:p>
          <w:p w14:paraId="4EC139E4" w14:textId="30708A3F" w:rsidR="00BC4D1B" w:rsidRPr="007A48AB" w:rsidRDefault="002747AC" w:rsidP="00B0585A">
            <w:pPr>
              <w:kinsoku w:val="0"/>
              <w:overflowPunct w:val="0"/>
              <w:autoSpaceDE w:val="0"/>
              <w:autoSpaceDN w:val="0"/>
              <w:ind w:left="240"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四、其他必要事項。</w:t>
            </w:r>
          </w:p>
        </w:tc>
        <w:tc>
          <w:tcPr>
            <w:tcW w:w="4463" w:type="dxa"/>
          </w:tcPr>
          <w:p w14:paraId="07155812" w14:textId="132E710E" w:rsidR="00EB5D3E" w:rsidRPr="007A48AB" w:rsidRDefault="00226039" w:rsidP="0075760D">
            <w:pPr>
              <w:pStyle w:val="a3"/>
              <w:numPr>
                <w:ilvl w:val="0"/>
                <w:numId w:val="23"/>
              </w:numPr>
              <w:kinsoku w:val="0"/>
              <w:overflowPunct w:val="0"/>
              <w:autoSpaceDE w:val="0"/>
              <w:autoSpaceDN w:val="0"/>
              <w:adjustRightInd w:val="0"/>
              <w:ind w:leftChars="0" w:left="482" w:hanging="482"/>
              <w:jc w:val="both"/>
              <w:rPr>
                <w:rFonts w:ascii="標楷體" w:eastAsia="標楷體" w:hAnsi="標楷體" w:cs="新細明體"/>
                <w:color w:val="000000" w:themeColor="text1"/>
                <w:kern w:val="0"/>
                <w:szCs w:val="24"/>
                <w14:numForm w14:val="oldStyle"/>
                <w14:numSpacing w14:val="proportional"/>
              </w:rPr>
            </w:pPr>
            <w:r w:rsidRPr="007A48AB">
              <w:rPr>
                <w:rFonts w:ascii="標楷體" w:eastAsia="標楷體" w:hAnsi="標楷體" w:cs="新細明體" w:hint="eastAsia"/>
                <w:color w:val="000000" w:themeColor="text1"/>
                <w:kern w:val="0"/>
                <w:szCs w:val="24"/>
                <w14:numForm w14:val="oldStyle"/>
                <w14:numSpacing w14:val="proportional"/>
              </w:rPr>
              <w:t>為落實個人資料之保護，本法第二十二條第一項明定</w:t>
            </w:r>
            <w:r w:rsidR="00BC4D1B" w:rsidRPr="007A48AB">
              <w:rPr>
                <w:rFonts w:ascii="標楷體" w:eastAsia="標楷體" w:hAnsi="標楷體" w:cs="新細明體" w:hint="eastAsia"/>
                <w:color w:val="000000" w:themeColor="text1"/>
                <w:kern w:val="0"/>
                <w:szCs w:val="24"/>
                <w14:numForm w14:val="oldStyle"/>
                <w14:numSpacing w14:val="proportional"/>
              </w:rPr>
              <w:t>，非公務機關雖尚無疑似違法情事，惟</w:t>
            </w:r>
            <w:r w:rsidRPr="007A48AB">
              <w:rPr>
                <w:rFonts w:ascii="標楷體" w:eastAsia="標楷體" w:hAnsi="標楷體" w:cs="新細明體" w:hint="eastAsia"/>
                <w:color w:val="000000" w:themeColor="text1"/>
                <w:kern w:val="0"/>
                <w:szCs w:val="24"/>
                <w14:numForm w14:val="oldStyle"/>
                <w14:numSpacing w14:val="proportional"/>
              </w:rPr>
              <w:t>主管機關</w:t>
            </w:r>
            <w:r w:rsidR="00BC4D1B" w:rsidRPr="007A48AB">
              <w:rPr>
                <w:rFonts w:ascii="標楷體" w:eastAsia="標楷體" w:hAnsi="標楷體" w:cs="新細明體" w:hint="eastAsia"/>
                <w:color w:val="000000" w:themeColor="text1"/>
                <w:kern w:val="0"/>
                <w:szCs w:val="24"/>
                <w14:numForm w14:val="oldStyle"/>
                <w14:numSpacing w14:val="proportional"/>
              </w:rPr>
              <w:t>參酌國內、外整體個人資料法令遵循及資安保護等，評估有進一步了解其落實本法情形及以公權力介入之必要者，</w:t>
            </w:r>
            <w:r w:rsidRPr="007A48AB">
              <w:rPr>
                <w:rFonts w:ascii="標楷體" w:eastAsia="標楷體" w:hAnsi="標楷體" w:cs="新細明體" w:hint="eastAsia"/>
                <w:color w:val="000000" w:themeColor="text1"/>
                <w:kern w:val="0"/>
                <w:szCs w:val="24"/>
                <w14:numForm w14:val="oldStyle"/>
                <w14:numSpacing w14:val="proportional"/>
              </w:rPr>
              <w:t>得依本法</w:t>
            </w:r>
            <w:r w:rsidR="00BF473F" w:rsidRPr="007A48AB">
              <w:rPr>
                <w:rFonts w:ascii="標楷體" w:eastAsia="標楷體" w:hAnsi="標楷體" w:cs="新細明體" w:hint="eastAsia"/>
                <w:color w:val="000000" w:themeColor="text1"/>
                <w:kern w:val="0"/>
                <w:szCs w:val="24"/>
                <w14:numForm w14:val="oldStyle"/>
                <w14:numSpacing w14:val="proportional"/>
              </w:rPr>
              <w:t>第二十二條</w:t>
            </w:r>
            <w:r w:rsidRPr="007A48AB">
              <w:rPr>
                <w:rFonts w:ascii="標楷體" w:eastAsia="標楷體" w:hAnsi="標楷體" w:cs="新細明體" w:hint="eastAsia"/>
                <w:color w:val="000000" w:themeColor="text1"/>
                <w:kern w:val="0"/>
                <w:szCs w:val="24"/>
                <w14:numForm w14:val="oldStyle"/>
                <w14:numSpacing w14:val="proportional"/>
              </w:rPr>
              <w:t>第一項所定方式</w:t>
            </w:r>
            <w:r w:rsidR="00BC4D1B" w:rsidRPr="007A48AB">
              <w:rPr>
                <w:rFonts w:ascii="標楷體" w:eastAsia="標楷體" w:hAnsi="標楷體" w:cs="新細明體" w:hint="eastAsia"/>
                <w:color w:val="000000" w:themeColor="text1"/>
                <w:kern w:val="0"/>
                <w:szCs w:val="24"/>
                <w14:numForm w14:val="oldStyle"/>
                <w14:numSpacing w14:val="proportional"/>
              </w:rPr>
              <w:t>發動行政</w:t>
            </w:r>
            <w:r w:rsidRPr="007A48AB">
              <w:rPr>
                <w:rFonts w:ascii="標楷體" w:eastAsia="標楷體" w:hAnsi="標楷體" w:cs="新細明體" w:hint="eastAsia"/>
                <w:color w:val="000000" w:themeColor="text1"/>
                <w:kern w:val="0"/>
                <w:szCs w:val="24"/>
                <w14:numForm w14:val="oldStyle"/>
                <w14:numSpacing w14:val="proportional"/>
              </w:rPr>
              <w:t>檢查</w:t>
            </w:r>
            <w:r w:rsidR="00BF473F" w:rsidRPr="007A48AB">
              <w:rPr>
                <w:rFonts w:ascii="標楷體" w:eastAsia="標楷體" w:hAnsi="標楷體" w:cs="新細明體" w:hint="eastAsia"/>
                <w:color w:val="000000" w:themeColor="text1"/>
                <w:kern w:val="0"/>
                <w:szCs w:val="24"/>
                <w14:numForm w14:val="oldStyle"/>
                <w14:numSpacing w14:val="proportional"/>
              </w:rPr>
              <w:t>。</w:t>
            </w:r>
            <w:r w:rsidRPr="007A48AB">
              <w:rPr>
                <w:rFonts w:ascii="標楷體" w:eastAsia="標楷體" w:hAnsi="標楷體" w:hint="eastAsia"/>
                <w:snapToGrid w:val="0"/>
                <w:color w:val="000000" w:themeColor="text1"/>
              </w:rPr>
              <w:t>為</w:t>
            </w:r>
            <w:r w:rsidR="00BF473F" w:rsidRPr="007A48AB">
              <w:rPr>
                <w:rFonts w:ascii="標楷體" w:eastAsia="標楷體" w:hAnsi="標楷體" w:hint="eastAsia"/>
                <w:snapToGrid w:val="0"/>
                <w:color w:val="000000" w:themeColor="text1"/>
              </w:rPr>
              <w:t>使檢查規劃能適時反映國內、外個人資料保護議題及切合國內個人資料保護政策，並</w:t>
            </w:r>
            <w:r w:rsidR="00BC4D1B" w:rsidRPr="007A48AB">
              <w:rPr>
                <w:rFonts w:ascii="標楷體" w:eastAsia="標楷體" w:hAnsi="標楷體" w:hint="eastAsia"/>
                <w:snapToGrid w:val="0"/>
                <w:color w:val="000000" w:themeColor="text1"/>
              </w:rPr>
              <w:t>提高主管機關</w:t>
            </w:r>
            <w:r w:rsidR="00C26D96" w:rsidRPr="007A48AB">
              <w:rPr>
                <w:rFonts w:ascii="標楷體" w:eastAsia="標楷體" w:hAnsi="標楷體" w:hint="eastAsia"/>
                <w:snapToGrid w:val="0"/>
                <w:color w:val="000000" w:themeColor="text1"/>
              </w:rPr>
              <w:t>訂</w:t>
            </w:r>
            <w:r w:rsidR="000D4E60" w:rsidRPr="007A48AB">
              <w:rPr>
                <w:rFonts w:ascii="標楷體" w:eastAsia="標楷體" w:hAnsi="標楷體" w:hint="eastAsia"/>
                <w:snapToGrid w:val="0"/>
                <w:color w:val="000000" w:themeColor="text1"/>
              </w:rPr>
              <w:t>定</w:t>
            </w:r>
            <w:r w:rsidR="00BC4D1B" w:rsidRPr="007A48AB">
              <w:rPr>
                <w:rFonts w:ascii="標楷體" w:eastAsia="標楷體" w:hAnsi="標楷體" w:hint="eastAsia"/>
                <w:snapToGrid w:val="0"/>
                <w:color w:val="000000" w:themeColor="text1"/>
              </w:rPr>
              <w:t>前開檢查</w:t>
            </w:r>
            <w:r w:rsidR="000D4E60" w:rsidRPr="007A48AB">
              <w:rPr>
                <w:rFonts w:ascii="標楷體" w:eastAsia="標楷體" w:hAnsi="標楷體" w:hint="eastAsia"/>
                <w:snapToGrid w:val="0"/>
                <w:color w:val="000000" w:themeColor="text1"/>
              </w:rPr>
              <w:t>規劃</w:t>
            </w:r>
            <w:r w:rsidR="00BC4D1B" w:rsidRPr="007A48AB">
              <w:rPr>
                <w:rFonts w:ascii="標楷體" w:eastAsia="標楷體" w:hAnsi="標楷體" w:hint="eastAsia"/>
                <w:snapToGrid w:val="0"/>
                <w:color w:val="000000" w:themeColor="text1"/>
              </w:rPr>
              <w:t>之</w:t>
            </w:r>
            <w:r w:rsidRPr="007A48AB">
              <w:rPr>
                <w:rFonts w:ascii="標楷體" w:eastAsia="標楷體" w:hAnsi="標楷體" w:hint="eastAsia"/>
                <w:snapToGrid w:val="0"/>
                <w:color w:val="000000" w:themeColor="text1"/>
              </w:rPr>
              <w:t>可預見性及可行性，</w:t>
            </w:r>
            <w:r w:rsidR="00BF473F" w:rsidRPr="007A48AB">
              <w:rPr>
                <w:rFonts w:ascii="標楷體" w:eastAsia="標楷體" w:hAnsi="標楷體" w:hint="eastAsia"/>
                <w:snapToGrid w:val="0"/>
                <w:color w:val="000000" w:themeColor="text1"/>
              </w:rPr>
              <w:t>爰於第一項</w:t>
            </w:r>
            <w:r w:rsidRPr="007A48AB">
              <w:rPr>
                <w:rFonts w:ascii="標楷體" w:eastAsia="標楷體" w:hAnsi="標楷體" w:hint="eastAsia"/>
                <w:snapToGrid w:val="0"/>
                <w:color w:val="000000" w:themeColor="text1"/>
              </w:rPr>
              <w:t>明定主管機關</w:t>
            </w:r>
            <w:r w:rsidR="00C26D96" w:rsidRPr="007A48AB">
              <w:rPr>
                <w:rFonts w:ascii="標楷體" w:eastAsia="標楷體" w:hAnsi="標楷體" w:hint="eastAsia"/>
                <w:snapToGrid w:val="0"/>
                <w:color w:val="000000" w:themeColor="text1"/>
              </w:rPr>
              <w:t>訂</w:t>
            </w:r>
            <w:r w:rsidR="00BC4D1B" w:rsidRPr="007A48AB">
              <w:rPr>
                <w:rFonts w:ascii="標楷體" w:eastAsia="標楷體" w:hAnsi="標楷體" w:hint="eastAsia"/>
                <w:snapToGrid w:val="0"/>
                <w:color w:val="000000" w:themeColor="text1"/>
              </w:rPr>
              <w:t>定</w:t>
            </w:r>
            <w:r w:rsidRPr="007A48AB">
              <w:rPr>
                <w:rFonts w:ascii="標楷體" w:eastAsia="標楷體" w:hAnsi="標楷體" w:hint="eastAsia"/>
                <w:snapToGrid w:val="0"/>
                <w:color w:val="000000" w:themeColor="text1"/>
              </w:rPr>
              <w:t>年度檢查規劃應綜合考量之因素。</w:t>
            </w:r>
          </w:p>
          <w:p w14:paraId="65D6B23F" w14:textId="5C357E92" w:rsidR="005A6315" w:rsidRPr="007A48AB" w:rsidRDefault="000D4E60" w:rsidP="005D1E31">
            <w:pPr>
              <w:pStyle w:val="a3"/>
              <w:numPr>
                <w:ilvl w:val="0"/>
                <w:numId w:val="23"/>
              </w:numPr>
              <w:kinsoku w:val="0"/>
              <w:overflowPunct w:val="0"/>
              <w:autoSpaceDE w:val="0"/>
              <w:autoSpaceDN w:val="0"/>
              <w:adjustRightInd w:val="0"/>
              <w:ind w:leftChars="0" w:left="482" w:hanging="482"/>
              <w:jc w:val="both"/>
              <w:rPr>
                <w:rFonts w:ascii="標楷體" w:eastAsia="標楷體" w:hAnsi="標楷體" w:cs="新細明體"/>
                <w:color w:val="000000" w:themeColor="text1"/>
                <w:kern w:val="0"/>
                <w:szCs w:val="24"/>
                <w14:numForm w14:val="oldStyle"/>
                <w14:numSpacing w14:val="proportional"/>
              </w:rPr>
            </w:pPr>
            <w:r w:rsidRPr="007A48AB">
              <w:rPr>
                <w:rFonts w:ascii="標楷體" w:eastAsia="標楷體" w:hAnsi="標楷體" w:cs="新細明體" w:hint="eastAsia"/>
                <w:color w:val="000000" w:themeColor="text1"/>
                <w:kern w:val="0"/>
                <w:szCs w:val="24"/>
                <w14:numForm w14:val="oldStyle"/>
                <w14:numSpacing w14:val="proportional"/>
              </w:rPr>
              <w:t>為使</w:t>
            </w:r>
            <w:r w:rsidR="00214684" w:rsidRPr="007A48AB">
              <w:rPr>
                <w:rFonts w:ascii="標楷體" w:eastAsia="標楷體" w:hAnsi="標楷體" w:cs="新細明體" w:hint="eastAsia"/>
                <w:color w:val="000000" w:themeColor="text1"/>
                <w:kern w:val="0"/>
                <w:szCs w:val="24"/>
                <w14:numForm w14:val="oldStyle"/>
                <w14:numSpacing w14:val="proportional"/>
              </w:rPr>
              <w:t>主管機關</w:t>
            </w:r>
            <w:r w:rsidR="005A2ECC" w:rsidRPr="007A48AB">
              <w:rPr>
                <w:rFonts w:ascii="標楷體" w:eastAsia="標楷體" w:hAnsi="標楷體" w:cs="新細明體" w:hint="eastAsia"/>
                <w:color w:val="000000" w:themeColor="text1"/>
                <w:kern w:val="0"/>
                <w:szCs w:val="24"/>
                <w14:numForm w14:val="oldStyle"/>
                <w14:numSpacing w14:val="proportional"/>
              </w:rPr>
              <w:t>所管</w:t>
            </w:r>
            <w:r w:rsidRPr="007A48AB">
              <w:rPr>
                <w:rFonts w:ascii="標楷體" w:eastAsia="標楷體" w:hAnsi="標楷體" w:cs="新細明體" w:hint="eastAsia"/>
                <w:color w:val="000000" w:themeColor="text1"/>
                <w:kern w:val="0"/>
                <w:szCs w:val="24"/>
                <w14:numForm w14:val="oldStyle"/>
                <w14:numSpacing w14:val="proportional"/>
              </w:rPr>
              <w:t>非公務機關明瞭年度檢查規劃內容，於</w:t>
            </w:r>
            <w:r w:rsidR="00713EE1" w:rsidRPr="007A48AB">
              <w:rPr>
                <w:rFonts w:ascii="標楷體" w:eastAsia="標楷體" w:hAnsi="標楷體" w:cs="新細明體" w:hint="eastAsia"/>
                <w:color w:val="000000" w:themeColor="text1"/>
                <w:kern w:val="0"/>
                <w:szCs w:val="24"/>
                <w14:numForm w14:val="oldStyle"/>
                <w14:numSpacing w14:val="proportional"/>
              </w:rPr>
              <w:t>第二項明定年度檢查規劃應包括事項。</w:t>
            </w:r>
          </w:p>
        </w:tc>
      </w:tr>
      <w:tr w:rsidR="00412542" w:rsidRPr="007A48AB" w14:paraId="4532127A" w14:textId="77777777" w:rsidTr="0075760D">
        <w:tc>
          <w:tcPr>
            <w:tcW w:w="4463" w:type="dxa"/>
          </w:tcPr>
          <w:p w14:paraId="5B1DE45F" w14:textId="05653E4B" w:rsidR="002747AC" w:rsidRPr="007A48AB" w:rsidRDefault="00F77989" w:rsidP="002747AC">
            <w:pPr>
              <w:kinsoku w:val="0"/>
              <w:overflowPunct w:val="0"/>
              <w:autoSpaceDE w:val="0"/>
              <w:autoSpaceDN w:val="0"/>
              <w:ind w:left="240"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第</w:t>
            </w:r>
            <w:r w:rsidR="00226039" w:rsidRPr="007A48AB">
              <w:rPr>
                <w:rFonts w:ascii="標楷體" w:eastAsia="標楷體" w:hAnsi="標楷體" w:hint="eastAsia"/>
                <w:snapToGrid w:val="0"/>
                <w:color w:val="000000" w:themeColor="text1"/>
              </w:rPr>
              <w:t>三</w:t>
            </w:r>
            <w:r w:rsidRPr="007A48AB">
              <w:rPr>
                <w:rFonts w:ascii="標楷體" w:eastAsia="標楷體" w:hAnsi="標楷體" w:hint="eastAsia"/>
                <w:snapToGrid w:val="0"/>
                <w:color w:val="000000" w:themeColor="text1"/>
              </w:rPr>
              <w:t>條</w:t>
            </w:r>
            <w:r w:rsidR="009B3A60" w:rsidRPr="007A48AB">
              <w:rPr>
                <w:rFonts w:ascii="標楷體" w:eastAsia="標楷體" w:hAnsi="標楷體" w:hint="eastAsia"/>
                <w:snapToGrid w:val="0"/>
                <w:color w:val="000000" w:themeColor="text1"/>
              </w:rPr>
              <w:t xml:space="preserve">　</w:t>
            </w:r>
            <w:r w:rsidR="00AB4BDF" w:rsidRPr="007A48AB">
              <w:rPr>
                <w:rFonts w:ascii="標楷體" w:eastAsia="標楷體" w:hAnsi="標楷體" w:hint="eastAsia"/>
                <w:snapToGrid w:val="0"/>
                <w:color w:val="000000" w:themeColor="text1"/>
              </w:rPr>
              <w:t>主管機關</w:t>
            </w:r>
            <w:r w:rsidR="00214684" w:rsidRPr="007A48AB">
              <w:rPr>
                <w:rFonts w:ascii="標楷體" w:eastAsia="標楷體" w:hAnsi="標楷體" w:hint="eastAsia"/>
                <w:snapToGrid w:val="0"/>
                <w:color w:val="000000" w:themeColor="text1"/>
              </w:rPr>
              <w:t>依前條年度檢查規劃，</w:t>
            </w:r>
            <w:r w:rsidR="00C26D96" w:rsidRPr="007A48AB">
              <w:rPr>
                <w:rFonts w:ascii="標楷體" w:eastAsia="標楷體" w:hAnsi="標楷體" w:hint="eastAsia"/>
                <w:snapToGrid w:val="0"/>
                <w:color w:val="000000" w:themeColor="text1"/>
              </w:rPr>
              <w:t>就</w:t>
            </w:r>
            <w:r w:rsidR="005A2ECC" w:rsidRPr="007A48AB">
              <w:rPr>
                <w:rFonts w:ascii="標楷體" w:eastAsia="標楷體" w:hAnsi="標楷體" w:hint="eastAsia"/>
                <w:snapToGrid w:val="0"/>
                <w:color w:val="000000" w:themeColor="text1"/>
              </w:rPr>
              <w:t>所管</w:t>
            </w:r>
            <w:r w:rsidR="00C26D96" w:rsidRPr="007A48AB">
              <w:rPr>
                <w:rFonts w:ascii="標楷體" w:eastAsia="標楷體" w:hAnsi="標楷體" w:hint="eastAsia"/>
                <w:snapToGrid w:val="0"/>
                <w:color w:val="000000" w:themeColor="text1"/>
              </w:rPr>
              <w:t>非公務機關，</w:t>
            </w:r>
            <w:r w:rsidR="00D90F98" w:rsidRPr="007A48AB">
              <w:rPr>
                <w:rFonts w:ascii="標楷體" w:eastAsia="標楷體" w:hAnsi="標楷體" w:hint="eastAsia"/>
                <w:snapToGrid w:val="0"/>
                <w:color w:val="000000" w:themeColor="text1"/>
              </w:rPr>
              <w:t>得</w:t>
            </w:r>
            <w:r w:rsidR="00C26D96" w:rsidRPr="007A48AB">
              <w:rPr>
                <w:rFonts w:ascii="標楷體" w:eastAsia="標楷體" w:hAnsi="標楷體" w:hint="eastAsia"/>
                <w:snapToGrid w:val="0"/>
                <w:color w:val="000000" w:themeColor="text1"/>
              </w:rPr>
              <w:t>綜合</w:t>
            </w:r>
            <w:r w:rsidR="00214684" w:rsidRPr="007A48AB">
              <w:rPr>
                <w:rFonts w:ascii="標楷體" w:eastAsia="標楷體" w:hAnsi="標楷體" w:hint="eastAsia"/>
                <w:snapToGrid w:val="0"/>
                <w:color w:val="000000" w:themeColor="text1"/>
              </w:rPr>
              <w:t>評估下列事項後</w:t>
            </w:r>
            <w:r w:rsidR="0003193A" w:rsidRPr="007A48AB">
              <w:rPr>
                <w:rFonts w:ascii="標楷體" w:eastAsia="標楷體" w:hAnsi="標楷體" w:hint="eastAsia"/>
                <w:snapToGrid w:val="0"/>
                <w:color w:val="000000" w:themeColor="text1"/>
              </w:rPr>
              <w:t>予以</w:t>
            </w:r>
            <w:r w:rsidR="001141B2" w:rsidRPr="007A48AB">
              <w:rPr>
                <w:rFonts w:ascii="標楷體" w:eastAsia="標楷體" w:hAnsi="標楷體" w:hint="eastAsia"/>
                <w:snapToGrid w:val="0"/>
                <w:color w:val="000000" w:themeColor="text1"/>
              </w:rPr>
              <w:t>擇定</w:t>
            </w:r>
            <w:r w:rsidR="00214684" w:rsidRPr="007A48AB">
              <w:rPr>
                <w:rFonts w:ascii="標楷體" w:eastAsia="標楷體" w:hAnsi="標楷體" w:hint="eastAsia"/>
                <w:snapToGrid w:val="0"/>
                <w:color w:val="000000" w:themeColor="text1"/>
              </w:rPr>
              <w:t>檢查對象</w:t>
            </w:r>
            <w:r w:rsidR="002747AC" w:rsidRPr="007A48AB">
              <w:rPr>
                <w:rFonts w:ascii="標楷體" w:eastAsia="標楷體" w:hAnsi="標楷體" w:hint="eastAsia"/>
                <w:snapToGrid w:val="0"/>
                <w:color w:val="000000" w:themeColor="text1"/>
              </w:rPr>
              <w:t>：</w:t>
            </w:r>
          </w:p>
          <w:p w14:paraId="24CEF8BD" w14:textId="13B79FEC" w:rsidR="002747AC" w:rsidRPr="007A48AB" w:rsidRDefault="002747AC" w:rsidP="002747AC">
            <w:pPr>
              <w:kinsoku w:val="0"/>
              <w:overflowPunct w:val="0"/>
              <w:autoSpaceDE w:val="0"/>
              <w:autoSpaceDN w:val="0"/>
              <w:ind w:left="744" w:hangingChars="310" w:hanging="744"/>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一、非公務機關組織</w:t>
            </w:r>
            <w:r w:rsidR="007A48AB" w:rsidRPr="007A48AB">
              <w:rPr>
                <w:rFonts w:ascii="標楷體" w:eastAsia="標楷體" w:hAnsi="標楷體" w:hint="eastAsia"/>
                <w:snapToGrid w:val="0"/>
                <w:color w:val="000000" w:themeColor="text1"/>
              </w:rPr>
              <w:t>與</w:t>
            </w:r>
            <w:r w:rsidRPr="007A48AB">
              <w:rPr>
                <w:rFonts w:ascii="標楷體" w:eastAsia="標楷體" w:hAnsi="標楷體" w:hint="eastAsia"/>
                <w:snapToGrid w:val="0"/>
                <w:color w:val="000000" w:themeColor="text1"/>
              </w:rPr>
              <w:t>業務之規模</w:t>
            </w:r>
            <w:r w:rsidR="007A48AB" w:rsidRPr="007A48AB">
              <w:rPr>
                <w:rFonts w:ascii="標楷體" w:eastAsia="標楷體" w:hAnsi="標楷體" w:hint="eastAsia"/>
                <w:snapToGrid w:val="0"/>
                <w:color w:val="000000" w:themeColor="text1"/>
              </w:rPr>
              <w:t>及</w:t>
            </w:r>
            <w:r w:rsidRPr="007A48AB">
              <w:rPr>
                <w:rFonts w:ascii="標楷體" w:eastAsia="標楷體" w:hAnsi="標楷體" w:hint="eastAsia"/>
                <w:snapToGrid w:val="0"/>
                <w:color w:val="000000" w:themeColor="text1"/>
              </w:rPr>
              <w:t>特性。</w:t>
            </w:r>
          </w:p>
          <w:p w14:paraId="3329378A" w14:textId="5B9113F1" w:rsidR="002747AC" w:rsidRPr="007A48AB" w:rsidRDefault="002747AC" w:rsidP="002747AC">
            <w:pPr>
              <w:kinsoku w:val="0"/>
              <w:overflowPunct w:val="0"/>
              <w:autoSpaceDE w:val="0"/>
              <w:autoSpaceDN w:val="0"/>
              <w:ind w:left="744" w:hangingChars="310" w:hanging="744"/>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二、非公務機關保有個人資料之規模及類型。</w:t>
            </w:r>
          </w:p>
          <w:p w14:paraId="4F446A8B" w14:textId="2A2D7223" w:rsidR="002747AC" w:rsidRPr="007A48AB" w:rsidRDefault="002747AC" w:rsidP="002747AC">
            <w:pPr>
              <w:kinsoku w:val="0"/>
              <w:overflowPunct w:val="0"/>
              <w:autoSpaceDE w:val="0"/>
              <w:autoSpaceDN w:val="0"/>
              <w:ind w:left="744" w:hangingChars="310" w:hanging="744"/>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三、非公務機關蒐集、處理或利用個人資料之技術及方法。</w:t>
            </w:r>
          </w:p>
          <w:p w14:paraId="0EB8464B" w14:textId="32D8A5BD" w:rsidR="002747AC" w:rsidRPr="007A48AB" w:rsidRDefault="002747AC" w:rsidP="002747AC">
            <w:pPr>
              <w:kinsoku w:val="0"/>
              <w:overflowPunct w:val="0"/>
              <w:autoSpaceDE w:val="0"/>
              <w:autoSpaceDN w:val="0"/>
              <w:ind w:left="744" w:hangingChars="310" w:hanging="744"/>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lastRenderedPageBreak/>
              <w:t xml:space="preserve">　四、非公務機關對個人資料保護之管理情況。</w:t>
            </w:r>
          </w:p>
          <w:p w14:paraId="4E6D5F05" w14:textId="067EE6F2" w:rsidR="002747AC" w:rsidRPr="007A48AB" w:rsidRDefault="002747AC" w:rsidP="002747AC">
            <w:pPr>
              <w:kinsoku w:val="0"/>
              <w:overflowPunct w:val="0"/>
              <w:autoSpaceDE w:val="0"/>
              <w:autoSpaceDN w:val="0"/>
              <w:ind w:left="744" w:hangingChars="310" w:hanging="744"/>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五、非公務機關個人資料事故發生之情況及頻率。</w:t>
            </w:r>
          </w:p>
          <w:p w14:paraId="54E3305C" w14:textId="571AEBDE" w:rsidR="002747AC" w:rsidRPr="007A48AB" w:rsidRDefault="002747AC" w:rsidP="002747AC">
            <w:pPr>
              <w:kinsoku w:val="0"/>
              <w:overflowPunct w:val="0"/>
              <w:autoSpaceDE w:val="0"/>
              <w:autoSpaceDN w:val="0"/>
              <w:ind w:left="744" w:hangingChars="310" w:hanging="744"/>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六、非公務機關歷年受檢查之頻率及結果。</w:t>
            </w:r>
          </w:p>
          <w:p w14:paraId="706EB245" w14:textId="38F67EBD" w:rsidR="00F77989" w:rsidRPr="007A48AB" w:rsidRDefault="002747AC" w:rsidP="002747AC">
            <w:pPr>
              <w:kinsoku w:val="0"/>
              <w:overflowPunct w:val="0"/>
              <w:autoSpaceDE w:val="0"/>
              <w:autoSpaceDN w:val="0"/>
              <w:ind w:left="240"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七、其他與檢查相關之評估方式。</w:t>
            </w:r>
          </w:p>
        </w:tc>
        <w:tc>
          <w:tcPr>
            <w:tcW w:w="4463" w:type="dxa"/>
          </w:tcPr>
          <w:p w14:paraId="366B15DA" w14:textId="3C4E796F" w:rsidR="00F77989" w:rsidRPr="007A48AB" w:rsidRDefault="00AD48D4" w:rsidP="009A2130">
            <w:pPr>
              <w:kinsoku w:val="0"/>
              <w:overflowPunct w:val="0"/>
              <w:autoSpaceDE w:val="0"/>
              <w:autoSpaceDN w:val="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lastRenderedPageBreak/>
              <w:t>不同之</w:t>
            </w:r>
            <w:r w:rsidR="009A2130" w:rsidRPr="007A48AB">
              <w:rPr>
                <w:rFonts w:ascii="標楷體" w:eastAsia="標楷體" w:hAnsi="標楷體" w:hint="eastAsia"/>
                <w:snapToGrid w:val="0"/>
                <w:color w:val="000000" w:themeColor="text1"/>
              </w:rPr>
              <w:t>非公務機關對個人資料之蒐集、處理、利用及管理，依其業務性質、營運模式或科技運用而有相當之差異，事故風險之高低及影響程度亦不一致</w:t>
            </w:r>
            <w:r w:rsidR="00073521" w:rsidRPr="007A48AB">
              <w:rPr>
                <w:rFonts w:ascii="標楷體" w:eastAsia="標楷體" w:hAnsi="標楷體" w:hint="eastAsia"/>
                <w:snapToGrid w:val="0"/>
                <w:color w:val="000000" w:themeColor="text1"/>
              </w:rPr>
              <w:t>，</w:t>
            </w:r>
            <w:r w:rsidR="0040591A" w:rsidRPr="007A48AB">
              <w:rPr>
                <w:rFonts w:ascii="標楷體" w:eastAsia="標楷體" w:hAnsi="標楷體" w:hint="eastAsia"/>
                <w:snapToGrid w:val="0"/>
                <w:color w:val="000000" w:themeColor="text1"/>
              </w:rPr>
              <w:t>為能</w:t>
            </w:r>
            <w:r w:rsidR="00ED0593" w:rsidRPr="007A48AB">
              <w:rPr>
                <w:rFonts w:ascii="標楷體" w:eastAsia="標楷體" w:hAnsi="標楷體" w:hint="eastAsia"/>
                <w:snapToGrid w:val="0"/>
                <w:color w:val="000000" w:themeColor="text1"/>
              </w:rPr>
              <w:t>妥適決定依第二條年度檢查規劃發動檢查之對象，</w:t>
            </w:r>
            <w:r w:rsidR="009A2130" w:rsidRPr="007A48AB">
              <w:rPr>
                <w:rFonts w:ascii="標楷體" w:eastAsia="標楷體" w:hAnsi="標楷體" w:hint="eastAsia"/>
                <w:snapToGrid w:val="0"/>
                <w:color w:val="000000" w:themeColor="text1"/>
              </w:rPr>
              <w:t>爰明定</w:t>
            </w:r>
            <w:r w:rsidR="005D1E31" w:rsidRPr="007A48AB">
              <w:rPr>
                <w:rFonts w:ascii="標楷體" w:eastAsia="標楷體" w:hAnsi="標楷體" w:hint="eastAsia"/>
                <w:snapToGrid w:val="0"/>
                <w:color w:val="000000" w:themeColor="text1"/>
              </w:rPr>
              <w:t>主管機關</w:t>
            </w:r>
            <w:r w:rsidR="00C26D96" w:rsidRPr="007A48AB">
              <w:rPr>
                <w:rFonts w:ascii="標楷體" w:eastAsia="標楷體" w:hAnsi="標楷體" w:hint="eastAsia"/>
                <w:snapToGrid w:val="0"/>
                <w:color w:val="000000" w:themeColor="text1"/>
              </w:rPr>
              <w:t>就</w:t>
            </w:r>
            <w:r w:rsidR="005A2ECC" w:rsidRPr="007A48AB">
              <w:rPr>
                <w:rFonts w:ascii="標楷體" w:eastAsia="標楷體" w:hAnsi="標楷體" w:hint="eastAsia"/>
                <w:snapToGrid w:val="0"/>
                <w:color w:val="000000" w:themeColor="text1"/>
              </w:rPr>
              <w:t>所管</w:t>
            </w:r>
            <w:r w:rsidR="00214684" w:rsidRPr="007A48AB">
              <w:rPr>
                <w:rFonts w:ascii="標楷體" w:eastAsia="標楷體" w:hAnsi="標楷體" w:hint="eastAsia"/>
                <w:snapToGrid w:val="0"/>
                <w:color w:val="000000" w:themeColor="text1"/>
              </w:rPr>
              <w:t>非公務機關</w:t>
            </w:r>
            <w:r w:rsidR="00C26D96" w:rsidRPr="007A48AB">
              <w:rPr>
                <w:rFonts w:ascii="標楷體" w:eastAsia="標楷體" w:hAnsi="標楷體" w:hint="eastAsia"/>
                <w:snapToGrid w:val="0"/>
                <w:color w:val="000000" w:themeColor="text1"/>
              </w:rPr>
              <w:t>擇定</w:t>
            </w:r>
            <w:r w:rsidR="00687E5A" w:rsidRPr="007A48AB">
              <w:rPr>
                <w:rFonts w:ascii="標楷體" w:eastAsia="標楷體" w:hAnsi="標楷體" w:hint="eastAsia"/>
                <w:snapToGrid w:val="0"/>
                <w:color w:val="000000" w:themeColor="text1"/>
              </w:rPr>
              <w:t>檢查對象評估方式</w:t>
            </w:r>
            <w:r w:rsidR="00D2479A" w:rsidRPr="007A48AB">
              <w:rPr>
                <w:rFonts w:ascii="標楷體" w:eastAsia="標楷體" w:hAnsi="標楷體" w:hint="eastAsia"/>
                <w:snapToGrid w:val="0"/>
                <w:color w:val="000000" w:themeColor="text1"/>
              </w:rPr>
              <w:t>之</w:t>
            </w:r>
            <w:r w:rsidR="0003193A" w:rsidRPr="007A48AB">
              <w:rPr>
                <w:rFonts w:ascii="標楷體" w:eastAsia="標楷體" w:hAnsi="標楷體" w:hint="eastAsia"/>
                <w:snapToGrid w:val="0"/>
                <w:color w:val="000000" w:themeColor="text1"/>
              </w:rPr>
              <w:t>內容</w:t>
            </w:r>
            <w:r w:rsidR="005D1E31" w:rsidRPr="007A48AB">
              <w:rPr>
                <w:rFonts w:ascii="標楷體" w:eastAsia="標楷體" w:hAnsi="標楷體" w:hint="eastAsia"/>
                <w:snapToGrid w:val="0"/>
                <w:color w:val="000000" w:themeColor="text1"/>
              </w:rPr>
              <w:t>。</w:t>
            </w:r>
          </w:p>
        </w:tc>
      </w:tr>
      <w:tr w:rsidR="00412542" w:rsidRPr="007A48AB" w14:paraId="3C0F6B0F" w14:textId="77777777" w:rsidTr="0075760D">
        <w:tc>
          <w:tcPr>
            <w:tcW w:w="4463" w:type="dxa"/>
          </w:tcPr>
          <w:p w14:paraId="2CBED136" w14:textId="47BEDC0A" w:rsidR="002747AC" w:rsidRPr="007A48AB" w:rsidRDefault="001B6075" w:rsidP="002747AC">
            <w:pPr>
              <w:widowControl w:val="0"/>
              <w:kinsoku w:val="0"/>
              <w:overflowPunct w:val="0"/>
              <w:autoSpaceDE w:val="0"/>
              <w:autoSpaceDN w:val="0"/>
              <w:ind w:leftChars="15" w:left="276"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第</w:t>
            </w:r>
            <w:r w:rsidR="00226039" w:rsidRPr="007A48AB">
              <w:rPr>
                <w:rFonts w:ascii="標楷體" w:eastAsia="標楷體" w:hAnsi="標楷體" w:hint="eastAsia"/>
                <w:snapToGrid w:val="0"/>
                <w:color w:val="000000" w:themeColor="text1"/>
              </w:rPr>
              <w:t>四</w:t>
            </w:r>
            <w:r w:rsidRPr="007A48AB">
              <w:rPr>
                <w:rFonts w:ascii="標楷體" w:eastAsia="標楷體" w:hAnsi="標楷體" w:hint="eastAsia"/>
                <w:snapToGrid w:val="0"/>
                <w:color w:val="000000" w:themeColor="text1"/>
              </w:rPr>
              <w:t>條</w:t>
            </w:r>
            <w:r w:rsidR="009B3A60" w:rsidRPr="007A48AB">
              <w:rPr>
                <w:rFonts w:ascii="標楷體" w:eastAsia="標楷體" w:hAnsi="標楷體" w:hint="eastAsia"/>
                <w:snapToGrid w:val="0"/>
                <w:color w:val="000000" w:themeColor="text1"/>
              </w:rPr>
              <w:t xml:space="preserve">　</w:t>
            </w:r>
            <w:r w:rsidR="002747AC" w:rsidRPr="007A48AB">
              <w:rPr>
                <w:rFonts w:ascii="標楷體" w:eastAsia="標楷體" w:hAnsi="標楷體" w:hint="eastAsia"/>
                <w:snapToGrid w:val="0"/>
                <w:color w:val="000000" w:themeColor="text1"/>
              </w:rPr>
              <w:t>主管機關為辦理本辦法所定年度檢查相關事項，得請</w:t>
            </w:r>
            <w:r w:rsidR="009D6838" w:rsidRPr="007A48AB">
              <w:rPr>
                <w:rFonts w:ascii="標楷體" w:eastAsia="標楷體" w:hAnsi="標楷體" w:hint="eastAsia"/>
                <w:snapToGrid w:val="0"/>
                <w:color w:val="000000" w:themeColor="text1"/>
              </w:rPr>
              <w:t>中央目的事業主管機關、直轄市、縣（市）政府</w:t>
            </w:r>
            <w:r w:rsidR="002747AC" w:rsidRPr="007A48AB">
              <w:rPr>
                <w:rFonts w:ascii="標楷體" w:eastAsia="標楷體" w:hAnsi="標楷體" w:hint="eastAsia"/>
                <w:snapToGrid w:val="0"/>
                <w:color w:val="000000" w:themeColor="text1"/>
              </w:rPr>
              <w:t>或有關機關配合辦理下列協力事項：</w:t>
            </w:r>
          </w:p>
          <w:p w14:paraId="12902B33" w14:textId="30599F15" w:rsidR="00554356" w:rsidRPr="007A48AB" w:rsidRDefault="00554356" w:rsidP="00554356">
            <w:pPr>
              <w:pStyle w:val="a3"/>
              <w:numPr>
                <w:ilvl w:val="0"/>
                <w:numId w:val="34"/>
              </w:numPr>
              <w:kinsoku w:val="0"/>
              <w:overflowPunct w:val="0"/>
              <w:autoSpaceDE w:val="0"/>
              <w:autoSpaceDN w:val="0"/>
              <w:ind w:leftChars="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提供前二條考量因素及評估方式之相關資料。</w:t>
            </w:r>
          </w:p>
          <w:p w14:paraId="48FAB211" w14:textId="08BE9614" w:rsidR="00554356" w:rsidRPr="007A48AB" w:rsidRDefault="00EE737F" w:rsidP="00554356">
            <w:pPr>
              <w:pStyle w:val="a3"/>
              <w:numPr>
                <w:ilvl w:val="0"/>
                <w:numId w:val="34"/>
              </w:numPr>
              <w:kinsoku w:val="0"/>
              <w:overflowPunct w:val="0"/>
              <w:autoSpaceDE w:val="0"/>
              <w:autoSpaceDN w:val="0"/>
              <w:ind w:leftChars="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基於</w:t>
            </w:r>
            <w:r w:rsidR="002747AC" w:rsidRPr="007A48AB">
              <w:rPr>
                <w:rFonts w:ascii="標楷體" w:eastAsia="標楷體" w:hAnsi="標楷體" w:hint="eastAsia"/>
                <w:snapToGrid w:val="0"/>
                <w:color w:val="000000" w:themeColor="text1"/>
              </w:rPr>
              <w:t>中央法規或地方自治法</w:t>
            </w:r>
            <w:r w:rsidRPr="007A48AB">
              <w:rPr>
                <w:rFonts w:ascii="標楷體" w:eastAsia="標楷體" w:hAnsi="標楷體" w:hint="eastAsia"/>
                <w:snapToGrid w:val="0"/>
                <w:color w:val="000000" w:themeColor="text1"/>
              </w:rPr>
              <w:t>規規定</w:t>
            </w:r>
            <w:r w:rsidR="001D13A4" w:rsidRPr="007A48AB">
              <w:rPr>
                <w:rFonts w:ascii="標楷體" w:eastAsia="標楷體" w:hAnsi="標楷體" w:hint="eastAsia"/>
                <w:snapToGrid w:val="0"/>
                <w:color w:val="000000" w:themeColor="text1"/>
              </w:rPr>
              <w:t>，提供</w:t>
            </w:r>
            <w:r w:rsidRPr="007A48AB">
              <w:rPr>
                <w:rFonts w:ascii="標楷體" w:eastAsia="標楷體" w:hAnsi="標楷體" w:hint="eastAsia"/>
                <w:snapToGrid w:val="0"/>
                <w:color w:val="000000" w:themeColor="text1"/>
              </w:rPr>
              <w:t>與年度檢查</w:t>
            </w:r>
            <w:r w:rsidR="001D13A4" w:rsidRPr="007A48AB">
              <w:rPr>
                <w:rFonts w:ascii="標楷體" w:eastAsia="標楷體" w:hAnsi="標楷體" w:hint="eastAsia"/>
                <w:snapToGrid w:val="0"/>
                <w:color w:val="000000" w:themeColor="text1"/>
              </w:rPr>
              <w:t>規劃及執行</w:t>
            </w:r>
            <w:r w:rsidRPr="007A48AB">
              <w:rPr>
                <w:rFonts w:ascii="標楷體" w:eastAsia="標楷體" w:hAnsi="標楷體" w:hint="eastAsia"/>
                <w:snapToGrid w:val="0"/>
                <w:color w:val="000000" w:themeColor="text1"/>
              </w:rPr>
              <w:t>相關之建議</w:t>
            </w:r>
            <w:r w:rsidR="002747AC" w:rsidRPr="007A48AB">
              <w:rPr>
                <w:rFonts w:ascii="標楷體" w:eastAsia="標楷體" w:hAnsi="標楷體" w:hint="eastAsia"/>
                <w:snapToGrid w:val="0"/>
                <w:color w:val="000000" w:themeColor="text1"/>
              </w:rPr>
              <w:t>。</w:t>
            </w:r>
          </w:p>
          <w:p w14:paraId="667EB8B9" w14:textId="77777777" w:rsidR="00554356" w:rsidRPr="007A48AB" w:rsidRDefault="002747AC" w:rsidP="00554356">
            <w:pPr>
              <w:pStyle w:val="a3"/>
              <w:numPr>
                <w:ilvl w:val="0"/>
                <w:numId w:val="34"/>
              </w:numPr>
              <w:kinsoku w:val="0"/>
              <w:overflowPunct w:val="0"/>
              <w:autoSpaceDE w:val="0"/>
              <w:autoSpaceDN w:val="0"/>
              <w:ind w:leftChars="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個人資料保護事務管轄及檢查作業之協調。</w:t>
            </w:r>
          </w:p>
          <w:p w14:paraId="2E68D97B" w14:textId="43A23B63" w:rsidR="00A2699D" w:rsidRPr="007A48AB" w:rsidRDefault="002747AC" w:rsidP="00815146">
            <w:pPr>
              <w:pStyle w:val="a3"/>
              <w:numPr>
                <w:ilvl w:val="0"/>
                <w:numId w:val="34"/>
              </w:numPr>
              <w:kinsoku w:val="0"/>
              <w:overflowPunct w:val="0"/>
              <w:autoSpaceDE w:val="0"/>
              <w:autoSpaceDN w:val="0"/>
              <w:ind w:leftChars="0"/>
              <w:jc w:val="both"/>
              <w:rPr>
                <w:rFonts w:ascii="標楷體" w:eastAsia="標楷體" w:hAnsi="標楷體"/>
                <w:strike/>
                <w:snapToGrid w:val="0"/>
                <w:color w:val="FF0000"/>
              </w:rPr>
            </w:pPr>
            <w:r w:rsidRPr="007A48AB">
              <w:rPr>
                <w:rFonts w:ascii="標楷體" w:eastAsia="標楷體" w:hAnsi="標楷體" w:hint="eastAsia"/>
                <w:snapToGrid w:val="0"/>
                <w:color w:val="000000" w:themeColor="text1"/>
              </w:rPr>
              <w:t>指派適當人員會同辦理主管機關之檢查作業。</w:t>
            </w:r>
          </w:p>
          <w:p w14:paraId="2C082684" w14:textId="2B89815E" w:rsidR="00E5509D" w:rsidRPr="007A48AB" w:rsidRDefault="002747AC" w:rsidP="00554356">
            <w:pPr>
              <w:pStyle w:val="a3"/>
              <w:numPr>
                <w:ilvl w:val="0"/>
                <w:numId w:val="34"/>
              </w:numPr>
              <w:kinsoku w:val="0"/>
              <w:overflowPunct w:val="0"/>
              <w:autoSpaceDE w:val="0"/>
              <w:autoSpaceDN w:val="0"/>
              <w:ind w:leftChars="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其他與辦理檢查相關之協力事項。</w:t>
            </w:r>
          </w:p>
        </w:tc>
        <w:tc>
          <w:tcPr>
            <w:tcW w:w="4463" w:type="dxa"/>
          </w:tcPr>
          <w:p w14:paraId="4FBA605B" w14:textId="051F276C" w:rsidR="009E0D0F" w:rsidRPr="007A48AB" w:rsidRDefault="000B14E7" w:rsidP="005A6315">
            <w:pPr>
              <w:kinsoku w:val="0"/>
              <w:overflowPunct w:val="0"/>
              <w:autoSpaceDE w:val="0"/>
              <w:autoSpaceDN w:val="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考量個人資料之蒐集、</w:t>
            </w:r>
            <w:r w:rsidRPr="007A48AB">
              <w:rPr>
                <w:rFonts w:ascii="標楷體" w:eastAsia="標楷體" w:hAnsi="標楷體"/>
                <w:snapToGrid w:val="0"/>
                <w:color w:val="000000" w:themeColor="text1"/>
              </w:rPr>
              <w:t>處理及利用係附隨於各種類之職務或業務而生，其特定目的之必要範圍及合規性之審認判斷，與其職務或業務之相關法令規範或實務運作模式均密不可分，</w:t>
            </w:r>
            <w:r w:rsidRPr="007A48AB">
              <w:rPr>
                <w:rFonts w:ascii="標楷體" w:eastAsia="標楷體" w:hAnsi="標楷體" w:hint="eastAsia"/>
                <w:snapToGrid w:val="0"/>
                <w:color w:val="000000" w:themeColor="text1"/>
              </w:rPr>
              <w:t>主管機關必須與熟悉非公務機關業務之</w:t>
            </w:r>
            <w:r w:rsidR="009D6838" w:rsidRPr="007A48AB">
              <w:rPr>
                <w:rFonts w:ascii="標楷體" w:eastAsia="標楷體" w:hAnsi="標楷體" w:hint="eastAsia"/>
                <w:snapToGrid w:val="0"/>
                <w:color w:val="000000" w:themeColor="text1"/>
              </w:rPr>
              <w:t>中央目的事業主管機關</w:t>
            </w:r>
            <w:r w:rsidR="009B2B83" w:rsidRPr="007A48AB">
              <w:rPr>
                <w:rFonts w:ascii="標楷體" w:eastAsia="標楷體" w:hAnsi="標楷體" w:hint="eastAsia"/>
                <w:snapToGrid w:val="0"/>
                <w:color w:val="000000" w:themeColor="text1"/>
              </w:rPr>
              <w:t>、</w:t>
            </w:r>
            <w:r w:rsidR="009D6838" w:rsidRPr="007A48AB">
              <w:rPr>
                <w:rFonts w:ascii="標楷體" w:eastAsia="標楷體" w:hAnsi="標楷體" w:hint="eastAsia"/>
                <w:snapToGrid w:val="0"/>
                <w:color w:val="000000" w:themeColor="text1"/>
              </w:rPr>
              <w:t>直轄市、縣（市）政府</w:t>
            </w:r>
            <w:r w:rsidRPr="007A48AB">
              <w:rPr>
                <w:rFonts w:ascii="標楷體" w:eastAsia="標楷體" w:hAnsi="標楷體" w:hint="eastAsia"/>
                <w:snapToGrid w:val="0"/>
                <w:color w:val="000000" w:themeColor="text1"/>
              </w:rPr>
              <w:t>或有關機關協力合作，共同達成強化個人資料保護法令遵循，</w:t>
            </w:r>
            <w:r w:rsidRPr="007A48AB">
              <w:rPr>
                <w:rFonts w:ascii="標楷體" w:eastAsia="標楷體" w:hAnsi="標楷體"/>
                <w:snapToGrid w:val="0"/>
                <w:color w:val="000000" w:themeColor="text1"/>
              </w:rPr>
              <w:t>健全及落實管理制度之目標，</w:t>
            </w:r>
            <w:r w:rsidRPr="007A48AB">
              <w:rPr>
                <w:rFonts w:ascii="標楷體" w:eastAsia="標楷體" w:hAnsi="標楷體" w:hint="eastAsia"/>
                <w:snapToGrid w:val="0"/>
                <w:color w:val="000000" w:themeColor="text1"/>
              </w:rPr>
              <w:t>爰</w:t>
            </w:r>
            <w:r w:rsidR="00960489" w:rsidRPr="007A48AB">
              <w:rPr>
                <w:rFonts w:ascii="標楷體" w:eastAsia="標楷體" w:hAnsi="標楷體" w:hint="eastAsia"/>
                <w:snapToGrid w:val="0"/>
                <w:color w:val="000000" w:themeColor="text1"/>
              </w:rPr>
              <w:t>為利年度檢查之執行，</w:t>
            </w:r>
            <w:r w:rsidR="005A6315" w:rsidRPr="007A48AB">
              <w:rPr>
                <w:rFonts w:ascii="標楷體" w:eastAsia="標楷體" w:hAnsi="標楷體" w:hint="eastAsia"/>
                <w:snapToGrid w:val="0"/>
                <w:color w:val="000000" w:themeColor="text1"/>
              </w:rPr>
              <w:t>明定主管機關辦理</w:t>
            </w:r>
            <w:r w:rsidR="009A2130" w:rsidRPr="007A48AB">
              <w:rPr>
                <w:rFonts w:ascii="標楷體" w:eastAsia="標楷體" w:hAnsi="標楷體" w:hint="eastAsia"/>
                <w:snapToGrid w:val="0"/>
                <w:color w:val="000000" w:themeColor="text1"/>
              </w:rPr>
              <w:t>年度檢查相關事項</w:t>
            </w:r>
            <w:r w:rsidR="005A6315" w:rsidRPr="007A48AB">
              <w:rPr>
                <w:rFonts w:ascii="標楷體" w:eastAsia="標楷體" w:hAnsi="標楷體" w:hint="eastAsia"/>
                <w:snapToGrid w:val="0"/>
                <w:color w:val="000000" w:themeColor="text1"/>
              </w:rPr>
              <w:t>，得</w:t>
            </w:r>
            <w:r w:rsidR="009A2130" w:rsidRPr="007A48AB">
              <w:rPr>
                <w:rFonts w:ascii="標楷體" w:eastAsia="標楷體" w:hAnsi="標楷體" w:hint="eastAsia"/>
                <w:snapToGrid w:val="0"/>
                <w:color w:val="000000" w:themeColor="text1"/>
              </w:rPr>
              <w:t>請</w:t>
            </w:r>
            <w:r w:rsidR="009D6838" w:rsidRPr="007A48AB">
              <w:rPr>
                <w:rFonts w:ascii="標楷體" w:eastAsia="標楷體" w:hAnsi="標楷體" w:hint="eastAsia"/>
                <w:snapToGrid w:val="0"/>
                <w:color w:val="000000" w:themeColor="text1"/>
              </w:rPr>
              <w:t>中央目的事業主管機關</w:t>
            </w:r>
            <w:r w:rsidR="00C25B6A" w:rsidRPr="007A48AB">
              <w:rPr>
                <w:rFonts w:ascii="標楷體" w:eastAsia="標楷體" w:hAnsi="標楷體" w:hint="eastAsia"/>
                <w:snapToGrid w:val="0"/>
                <w:color w:val="000000" w:themeColor="text1"/>
              </w:rPr>
              <w:t>、</w:t>
            </w:r>
            <w:r w:rsidR="009D6838" w:rsidRPr="007A48AB">
              <w:rPr>
                <w:rFonts w:ascii="標楷體" w:eastAsia="標楷體" w:hAnsi="標楷體" w:hint="eastAsia"/>
                <w:snapToGrid w:val="0"/>
                <w:color w:val="000000" w:themeColor="text1"/>
              </w:rPr>
              <w:t>直轄市、縣（市）政府</w:t>
            </w:r>
            <w:r w:rsidR="009A2130" w:rsidRPr="007A48AB">
              <w:rPr>
                <w:rFonts w:ascii="標楷體" w:eastAsia="標楷體" w:hAnsi="標楷體" w:hint="eastAsia"/>
                <w:snapToGrid w:val="0"/>
                <w:color w:val="000000" w:themeColor="text1"/>
              </w:rPr>
              <w:t>或有關機關</w:t>
            </w:r>
            <w:r w:rsidR="00960489" w:rsidRPr="007A48AB">
              <w:rPr>
                <w:rFonts w:ascii="標楷體" w:eastAsia="標楷體" w:hAnsi="標楷體" w:hint="eastAsia"/>
                <w:snapToGrid w:val="0"/>
                <w:color w:val="000000" w:themeColor="text1"/>
              </w:rPr>
              <w:t>配合辦理</w:t>
            </w:r>
            <w:r w:rsidR="009A2130" w:rsidRPr="007A48AB">
              <w:rPr>
                <w:rFonts w:ascii="標楷體" w:eastAsia="標楷體" w:hAnsi="標楷體" w:hint="eastAsia"/>
                <w:snapToGrid w:val="0"/>
                <w:color w:val="000000" w:themeColor="text1"/>
              </w:rPr>
              <w:t>之協力</w:t>
            </w:r>
            <w:r w:rsidR="00960489" w:rsidRPr="007A48AB">
              <w:rPr>
                <w:rFonts w:ascii="標楷體" w:eastAsia="標楷體" w:hAnsi="標楷體" w:hint="eastAsia"/>
                <w:snapToGrid w:val="0"/>
                <w:color w:val="000000" w:themeColor="text1"/>
              </w:rPr>
              <w:t>事項</w:t>
            </w:r>
            <w:r w:rsidR="009A2130" w:rsidRPr="007A48AB">
              <w:rPr>
                <w:rFonts w:ascii="標楷體" w:eastAsia="標楷體" w:hAnsi="標楷體" w:hint="eastAsia"/>
                <w:snapToGrid w:val="0"/>
                <w:color w:val="000000" w:themeColor="text1"/>
              </w:rPr>
              <w:t>。</w:t>
            </w:r>
          </w:p>
        </w:tc>
      </w:tr>
      <w:tr w:rsidR="00412542" w:rsidRPr="007A48AB" w14:paraId="3DA14341" w14:textId="77777777" w:rsidTr="0075760D">
        <w:tc>
          <w:tcPr>
            <w:tcW w:w="4463" w:type="dxa"/>
          </w:tcPr>
          <w:p w14:paraId="4BF6F26A" w14:textId="7938ADA2" w:rsidR="00E5509D" w:rsidRPr="007A48AB" w:rsidRDefault="0017507D" w:rsidP="002747AC">
            <w:pPr>
              <w:kinsoku w:val="0"/>
              <w:overflowPunct w:val="0"/>
              <w:autoSpaceDE w:val="0"/>
              <w:autoSpaceDN w:val="0"/>
              <w:ind w:leftChars="15" w:left="276"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第</w:t>
            </w:r>
            <w:r w:rsidR="00226039" w:rsidRPr="007A48AB">
              <w:rPr>
                <w:rFonts w:ascii="標楷體" w:eastAsia="標楷體" w:hAnsi="標楷體" w:hint="eastAsia"/>
                <w:snapToGrid w:val="0"/>
                <w:color w:val="000000" w:themeColor="text1"/>
              </w:rPr>
              <w:t>五</w:t>
            </w:r>
            <w:r w:rsidRPr="007A48AB">
              <w:rPr>
                <w:rFonts w:ascii="標楷體" w:eastAsia="標楷體" w:hAnsi="標楷體" w:hint="eastAsia"/>
                <w:snapToGrid w:val="0"/>
                <w:color w:val="000000" w:themeColor="text1"/>
              </w:rPr>
              <w:t>條</w:t>
            </w:r>
            <w:r w:rsidR="008F14CF" w:rsidRPr="007A48AB">
              <w:rPr>
                <w:rFonts w:ascii="標楷體" w:eastAsia="標楷體" w:hAnsi="標楷體" w:hint="eastAsia"/>
                <w:snapToGrid w:val="0"/>
                <w:color w:val="000000" w:themeColor="text1"/>
              </w:rPr>
              <w:t xml:space="preserve">　</w:t>
            </w:r>
            <w:r w:rsidR="00CF0DB5" w:rsidRPr="007A48AB">
              <w:rPr>
                <w:rFonts w:ascii="標楷體" w:eastAsia="標楷體" w:hAnsi="標楷體" w:hint="eastAsia"/>
                <w:snapToGrid w:val="0"/>
                <w:color w:val="000000" w:themeColor="text1"/>
              </w:rPr>
              <w:t>主管機關</w:t>
            </w:r>
            <w:r w:rsidR="002747AC" w:rsidRPr="007A48AB">
              <w:rPr>
                <w:rFonts w:ascii="標楷體" w:eastAsia="標楷體" w:hAnsi="標楷體" w:hint="eastAsia"/>
                <w:snapToGrid w:val="0"/>
                <w:color w:val="000000" w:themeColor="text1"/>
              </w:rPr>
              <w:t>辦理</w:t>
            </w:r>
            <w:r w:rsidR="00CA25CB" w:rsidRPr="007A48AB">
              <w:rPr>
                <w:rFonts w:ascii="標楷體" w:eastAsia="標楷體" w:hAnsi="標楷體" w:hint="eastAsia"/>
                <w:snapToGrid w:val="0"/>
                <w:color w:val="000000" w:themeColor="text1"/>
              </w:rPr>
              <w:t>第二條第一項之</w:t>
            </w:r>
            <w:r w:rsidR="002747AC" w:rsidRPr="007A48AB">
              <w:rPr>
                <w:rFonts w:ascii="標楷體" w:eastAsia="標楷體" w:hAnsi="標楷體" w:hint="eastAsia"/>
                <w:snapToGrid w:val="0"/>
                <w:color w:val="000000" w:themeColor="text1"/>
              </w:rPr>
              <w:t>檢查，應依</w:t>
            </w:r>
            <w:r w:rsidR="001B4765" w:rsidRPr="007A48AB">
              <w:rPr>
                <w:rFonts w:ascii="標楷體" w:eastAsia="標楷體" w:hAnsi="標楷體" w:hint="eastAsia"/>
                <w:snapToGrid w:val="0"/>
                <w:color w:val="000000" w:themeColor="text1"/>
              </w:rPr>
              <w:t>第三條</w:t>
            </w:r>
            <w:r w:rsidR="00CA25CB" w:rsidRPr="007A48AB">
              <w:rPr>
                <w:rFonts w:ascii="標楷體" w:eastAsia="標楷體" w:hAnsi="標楷體" w:hint="eastAsia"/>
                <w:snapToGrid w:val="0"/>
                <w:color w:val="000000" w:themeColor="text1"/>
              </w:rPr>
              <w:t>所定</w:t>
            </w:r>
            <w:r w:rsidR="001B4765" w:rsidRPr="007A48AB">
              <w:rPr>
                <w:rFonts w:ascii="標楷體" w:eastAsia="標楷體" w:hAnsi="標楷體" w:hint="eastAsia"/>
                <w:snapToGrid w:val="0"/>
                <w:color w:val="000000" w:themeColor="text1"/>
              </w:rPr>
              <w:t>評估方式</w:t>
            </w:r>
            <w:r w:rsidR="002747AC" w:rsidRPr="007A48AB">
              <w:rPr>
                <w:rFonts w:ascii="標楷體" w:eastAsia="標楷體" w:hAnsi="標楷體" w:hint="eastAsia"/>
                <w:snapToGrid w:val="0"/>
                <w:color w:val="000000" w:themeColor="text1"/>
              </w:rPr>
              <w:t>組成適當之檢查小組。</w:t>
            </w:r>
          </w:p>
        </w:tc>
        <w:tc>
          <w:tcPr>
            <w:tcW w:w="4463" w:type="dxa"/>
          </w:tcPr>
          <w:p w14:paraId="5BBEB136" w14:textId="0E6A2B39" w:rsidR="00F04FEB" w:rsidRPr="007A48AB" w:rsidRDefault="00E13ABC" w:rsidP="000A7CA3">
            <w:pPr>
              <w:kinsoku w:val="0"/>
              <w:overflowPunct w:val="0"/>
              <w:autoSpaceDE w:val="0"/>
              <w:autoSpaceDN w:val="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為使主管機關對不同之非公務機關均得妥適辦理第二條第一項之檢查，爰</w:t>
            </w:r>
            <w:r w:rsidR="000A7CA3" w:rsidRPr="007A48AB">
              <w:rPr>
                <w:rFonts w:ascii="標楷體" w:eastAsia="標楷體" w:hAnsi="標楷體" w:hint="eastAsia"/>
                <w:snapToGrid w:val="0"/>
                <w:color w:val="000000" w:themeColor="text1"/>
              </w:rPr>
              <w:t>明定應依</w:t>
            </w:r>
            <w:r w:rsidRPr="007A48AB">
              <w:rPr>
                <w:rFonts w:ascii="標楷體" w:eastAsia="標楷體" w:hAnsi="標楷體" w:hint="eastAsia"/>
                <w:snapToGrid w:val="0"/>
                <w:color w:val="000000" w:themeColor="text1"/>
              </w:rPr>
              <w:t>第三條所定評估方式內容</w:t>
            </w:r>
            <w:r w:rsidR="000A7CA3" w:rsidRPr="007A48AB">
              <w:rPr>
                <w:rFonts w:ascii="標楷體" w:eastAsia="標楷體" w:hAnsi="標楷體" w:hint="eastAsia"/>
                <w:snapToGrid w:val="0"/>
                <w:color w:val="000000" w:themeColor="text1"/>
              </w:rPr>
              <w:t>，組成適當之檢查小組。</w:t>
            </w:r>
          </w:p>
        </w:tc>
      </w:tr>
      <w:tr w:rsidR="00412542" w:rsidRPr="007A48AB" w14:paraId="39E873CD" w14:textId="77777777" w:rsidTr="0075760D">
        <w:tc>
          <w:tcPr>
            <w:tcW w:w="4463" w:type="dxa"/>
          </w:tcPr>
          <w:p w14:paraId="1C0CAE8D" w14:textId="3091F0FE" w:rsidR="002747AC" w:rsidRPr="007A48AB" w:rsidRDefault="0017507D" w:rsidP="00554356">
            <w:pPr>
              <w:widowControl w:val="0"/>
              <w:kinsoku w:val="0"/>
              <w:overflowPunct w:val="0"/>
              <w:autoSpaceDE w:val="0"/>
              <w:autoSpaceDN w:val="0"/>
              <w:ind w:leftChars="1" w:left="242"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第</w:t>
            </w:r>
            <w:r w:rsidR="00226039" w:rsidRPr="007A48AB">
              <w:rPr>
                <w:rFonts w:ascii="標楷體" w:eastAsia="標楷體" w:hAnsi="標楷體" w:hint="eastAsia"/>
                <w:snapToGrid w:val="0"/>
                <w:color w:val="000000" w:themeColor="text1"/>
              </w:rPr>
              <w:t>六</w:t>
            </w:r>
            <w:r w:rsidRPr="007A48AB">
              <w:rPr>
                <w:rFonts w:ascii="標楷體" w:eastAsia="標楷體" w:hAnsi="標楷體" w:hint="eastAsia"/>
                <w:snapToGrid w:val="0"/>
                <w:color w:val="000000" w:themeColor="text1"/>
              </w:rPr>
              <w:t>條</w:t>
            </w:r>
            <w:r w:rsidR="003A140E" w:rsidRPr="007A48AB">
              <w:rPr>
                <w:rFonts w:ascii="標楷體" w:eastAsia="標楷體" w:hAnsi="標楷體" w:hint="eastAsia"/>
                <w:snapToGrid w:val="0"/>
                <w:color w:val="000000" w:themeColor="text1"/>
              </w:rPr>
              <w:t xml:space="preserve">　</w:t>
            </w:r>
            <w:r w:rsidR="00222B2F" w:rsidRPr="007A48AB">
              <w:rPr>
                <w:rFonts w:ascii="標楷體" w:eastAsia="標楷體" w:hAnsi="標楷體" w:hint="eastAsia"/>
                <w:snapToGrid w:val="0"/>
                <w:color w:val="000000" w:themeColor="text1"/>
              </w:rPr>
              <w:t>主管機關</w:t>
            </w:r>
            <w:r w:rsidR="004F2C88" w:rsidRPr="007A48AB">
              <w:rPr>
                <w:rFonts w:ascii="標楷體" w:eastAsia="標楷體" w:hAnsi="標楷體" w:hint="eastAsia"/>
                <w:snapToGrid w:val="0"/>
                <w:color w:val="000000" w:themeColor="text1"/>
              </w:rPr>
              <w:t>辦理第二條第一項之檢查，</w:t>
            </w:r>
            <w:r w:rsidR="002747AC" w:rsidRPr="007A48AB">
              <w:rPr>
                <w:rFonts w:ascii="標楷體" w:eastAsia="標楷體" w:hAnsi="標楷體" w:hint="eastAsia"/>
                <w:snapToGrid w:val="0"/>
                <w:color w:val="000000" w:themeColor="text1"/>
              </w:rPr>
              <w:t>應於檢查日一個月前，以書面將檢查相關事項通知檢查對象。</w:t>
            </w:r>
          </w:p>
          <w:p w14:paraId="13153BD2" w14:textId="433EB566" w:rsidR="0017507D" w:rsidRPr="007A48AB" w:rsidRDefault="0017507D" w:rsidP="00815146">
            <w:pPr>
              <w:widowControl w:val="0"/>
              <w:kinsoku w:val="0"/>
              <w:overflowPunct w:val="0"/>
              <w:autoSpaceDE w:val="0"/>
              <w:autoSpaceDN w:val="0"/>
              <w:jc w:val="both"/>
              <w:rPr>
                <w:rFonts w:ascii="標楷體" w:eastAsia="標楷體" w:hAnsi="標楷體"/>
                <w:snapToGrid w:val="0"/>
                <w:color w:val="000000" w:themeColor="text1"/>
              </w:rPr>
            </w:pPr>
          </w:p>
        </w:tc>
        <w:tc>
          <w:tcPr>
            <w:tcW w:w="4463" w:type="dxa"/>
          </w:tcPr>
          <w:p w14:paraId="30A4B60A" w14:textId="51145C11" w:rsidR="00027E38" w:rsidRPr="007A48AB" w:rsidRDefault="005A6315" w:rsidP="00815146">
            <w:pPr>
              <w:kinsoku w:val="0"/>
              <w:overflowPunct w:val="0"/>
              <w:autoSpaceDE w:val="0"/>
              <w:autoSpaceDN w:val="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為使</w:t>
            </w:r>
            <w:r w:rsidR="000A7CA3" w:rsidRPr="007A48AB">
              <w:rPr>
                <w:rFonts w:ascii="標楷體" w:eastAsia="標楷體" w:hAnsi="標楷體" w:hint="eastAsia"/>
                <w:snapToGrid w:val="0"/>
                <w:color w:val="000000" w:themeColor="text1"/>
              </w:rPr>
              <w:t>檢查對象</w:t>
            </w:r>
            <w:r w:rsidRPr="007A48AB">
              <w:rPr>
                <w:rFonts w:ascii="標楷體" w:eastAsia="標楷體" w:hAnsi="標楷體" w:hint="eastAsia"/>
                <w:snapToGrid w:val="0"/>
                <w:color w:val="000000" w:themeColor="text1"/>
              </w:rPr>
              <w:t>有充裕時間預為準備，以增進</w:t>
            </w:r>
            <w:r w:rsidR="00B90C15" w:rsidRPr="007A48AB">
              <w:rPr>
                <w:rFonts w:ascii="標楷體" w:eastAsia="標楷體" w:hAnsi="標楷體" w:hint="eastAsia"/>
                <w:snapToGrid w:val="0"/>
                <w:color w:val="000000" w:themeColor="text1"/>
              </w:rPr>
              <w:t>檢查</w:t>
            </w:r>
            <w:r w:rsidRPr="007A48AB">
              <w:rPr>
                <w:rFonts w:ascii="標楷體" w:eastAsia="標楷體" w:hAnsi="標楷體" w:hint="eastAsia"/>
                <w:snapToGrid w:val="0"/>
                <w:color w:val="000000" w:themeColor="text1"/>
              </w:rPr>
              <w:t>效能，爰於第一項明定</w:t>
            </w:r>
            <w:r w:rsidR="00222B2F" w:rsidRPr="007A48AB">
              <w:rPr>
                <w:rFonts w:ascii="標楷體" w:eastAsia="標楷體" w:hAnsi="標楷體" w:hint="eastAsia"/>
                <w:snapToGrid w:val="0"/>
                <w:color w:val="000000" w:themeColor="text1"/>
              </w:rPr>
              <w:t>主管機關</w:t>
            </w:r>
            <w:r w:rsidRPr="007A48AB">
              <w:rPr>
                <w:rFonts w:ascii="標楷體" w:eastAsia="標楷體" w:hAnsi="標楷體" w:hint="eastAsia"/>
                <w:snapToGrid w:val="0"/>
                <w:color w:val="000000" w:themeColor="text1"/>
              </w:rPr>
              <w:t>應於實際辦理</w:t>
            </w:r>
            <w:r w:rsidR="00B90C15" w:rsidRPr="007A48AB">
              <w:rPr>
                <w:rFonts w:ascii="標楷體" w:eastAsia="標楷體" w:hAnsi="標楷體" w:hint="eastAsia"/>
                <w:snapToGrid w:val="0"/>
                <w:color w:val="000000" w:themeColor="text1"/>
              </w:rPr>
              <w:t>檢查</w:t>
            </w:r>
            <w:r w:rsidRPr="007A48AB">
              <w:rPr>
                <w:rFonts w:ascii="標楷體" w:eastAsia="標楷體" w:hAnsi="標楷體" w:hint="eastAsia"/>
                <w:snapToGrid w:val="0"/>
                <w:color w:val="000000" w:themeColor="text1"/>
              </w:rPr>
              <w:t>之一個月前，以書面通知</w:t>
            </w:r>
            <w:r w:rsidR="00B90C15" w:rsidRPr="007A48AB">
              <w:rPr>
                <w:rFonts w:ascii="標楷體" w:eastAsia="標楷體" w:hAnsi="標楷體" w:hint="eastAsia"/>
                <w:snapToGrid w:val="0"/>
                <w:color w:val="000000" w:themeColor="text1"/>
              </w:rPr>
              <w:t>檢查對象</w:t>
            </w:r>
            <w:r w:rsidRPr="007A48AB">
              <w:rPr>
                <w:rFonts w:ascii="標楷體" w:eastAsia="標楷體" w:hAnsi="標楷體" w:hint="eastAsia"/>
                <w:snapToGrid w:val="0"/>
                <w:color w:val="000000" w:themeColor="text1"/>
              </w:rPr>
              <w:t>。</w:t>
            </w:r>
          </w:p>
        </w:tc>
      </w:tr>
      <w:tr w:rsidR="002747AC" w:rsidRPr="007A48AB" w14:paraId="473BEC33" w14:textId="77777777" w:rsidTr="0075760D">
        <w:tc>
          <w:tcPr>
            <w:tcW w:w="4463" w:type="dxa"/>
          </w:tcPr>
          <w:p w14:paraId="33068490" w14:textId="619D558D" w:rsidR="000C53AC" w:rsidRPr="007A48AB" w:rsidRDefault="002747AC" w:rsidP="000C53AC">
            <w:pPr>
              <w:kinsoku w:val="0"/>
              <w:overflowPunct w:val="0"/>
              <w:autoSpaceDE w:val="0"/>
              <w:autoSpaceDN w:val="0"/>
              <w:ind w:leftChars="1" w:left="242"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第</w:t>
            </w:r>
            <w:r w:rsidR="00226039" w:rsidRPr="007A48AB">
              <w:rPr>
                <w:rFonts w:ascii="標楷體" w:eastAsia="標楷體" w:hAnsi="標楷體" w:hint="eastAsia"/>
                <w:snapToGrid w:val="0"/>
                <w:color w:val="000000" w:themeColor="text1"/>
              </w:rPr>
              <w:t>七</w:t>
            </w:r>
            <w:r w:rsidRPr="007A48AB">
              <w:rPr>
                <w:rFonts w:ascii="標楷體" w:eastAsia="標楷體" w:hAnsi="標楷體" w:hint="eastAsia"/>
                <w:snapToGrid w:val="0"/>
                <w:color w:val="000000" w:themeColor="text1"/>
              </w:rPr>
              <w:t xml:space="preserve">條　</w:t>
            </w:r>
            <w:r w:rsidR="00BC2647" w:rsidRPr="007A48AB">
              <w:rPr>
                <w:rFonts w:ascii="標楷體" w:eastAsia="標楷體" w:hAnsi="標楷體" w:hint="eastAsia"/>
                <w:snapToGrid w:val="0"/>
                <w:color w:val="000000" w:themeColor="text1"/>
              </w:rPr>
              <w:t>依本法第五十一條之一第一項</w:t>
            </w:r>
            <w:r w:rsidR="00840D82" w:rsidRPr="007A48AB">
              <w:rPr>
                <w:rFonts w:ascii="標楷體" w:eastAsia="標楷體" w:hAnsi="標楷體" w:hint="eastAsia"/>
                <w:snapToGrid w:val="0"/>
                <w:color w:val="000000" w:themeColor="text1"/>
              </w:rPr>
              <w:t>及第二項</w:t>
            </w:r>
            <w:r w:rsidR="00BC2647" w:rsidRPr="007A48AB">
              <w:rPr>
                <w:rFonts w:ascii="標楷體" w:eastAsia="標楷體" w:hAnsi="標楷體" w:hint="eastAsia"/>
                <w:snapToGrid w:val="0"/>
                <w:color w:val="000000" w:themeColor="text1"/>
              </w:rPr>
              <w:t>規定經行政院公告具有檢查</w:t>
            </w:r>
            <w:r w:rsidR="00BC2647" w:rsidRPr="007A48AB">
              <w:rPr>
                <w:rFonts w:ascii="標楷體" w:eastAsia="標楷體" w:hAnsi="標楷體" w:hint="eastAsia"/>
                <w:snapToGrid w:val="0"/>
                <w:color w:val="000000" w:themeColor="text1"/>
              </w:rPr>
              <w:lastRenderedPageBreak/>
              <w:t>權限之機關</w:t>
            </w:r>
            <w:r w:rsidR="0052403B" w:rsidRPr="007A48AB">
              <w:rPr>
                <w:rFonts w:ascii="標楷體" w:eastAsia="標楷體" w:hAnsi="標楷體" w:hint="eastAsia"/>
                <w:snapToGrid w:val="0"/>
                <w:color w:val="000000" w:themeColor="text1"/>
              </w:rPr>
              <w:t>，</w:t>
            </w:r>
            <w:r w:rsidR="000C53AC" w:rsidRPr="007A48AB">
              <w:rPr>
                <w:rFonts w:ascii="標楷體" w:eastAsia="標楷體" w:hAnsi="標楷體" w:hint="eastAsia"/>
                <w:snapToGrid w:val="0"/>
                <w:color w:val="000000" w:themeColor="text1"/>
              </w:rPr>
              <w:t>應依本法第二十二條第一項規定</w:t>
            </w:r>
            <w:r w:rsidR="00330DDE" w:rsidRPr="007A48AB">
              <w:rPr>
                <w:rFonts w:ascii="標楷體" w:eastAsia="標楷體" w:hAnsi="標楷體" w:hint="eastAsia"/>
                <w:snapToGrid w:val="0"/>
                <w:color w:val="000000" w:themeColor="text1"/>
              </w:rPr>
              <w:t>訂定年度</w:t>
            </w:r>
            <w:r w:rsidR="000C53AC" w:rsidRPr="007A48AB">
              <w:rPr>
                <w:rFonts w:ascii="標楷體" w:eastAsia="標楷體" w:hAnsi="標楷體" w:hint="eastAsia"/>
                <w:snapToGrid w:val="0"/>
                <w:color w:val="000000" w:themeColor="text1"/>
              </w:rPr>
              <w:t>檢查規劃並執行之。</w:t>
            </w:r>
          </w:p>
          <w:p w14:paraId="17DDE506" w14:textId="18A78F78" w:rsidR="002747AC" w:rsidRPr="007A48AB" w:rsidRDefault="000C53AC" w:rsidP="000C53AC">
            <w:pPr>
              <w:kinsoku w:val="0"/>
              <w:overflowPunct w:val="0"/>
              <w:autoSpaceDE w:val="0"/>
              <w:autoSpaceDN w:val="0"/>
              <w:ind w:leftChars="1" w:left="242"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 xml:space="preserve">      前項機關應於每年一月底前將前一年</w:t>
            </w:r>
            <w:r w:rsidR="00330DDE" w:rsidRPr="007A48AB">
              <w:rPr>
                <w:rFonts w:ascii="標楷體" w:eastAsia="標楷體" w:hAnsi="標楷體" w:hint="eastAsia"/>
                <w:snapToGrid w:val="0"/>
                <w:color w:val="000000" w:themeColor="text1"/>
              </w:rPr>
              <w:t>度</w:t>
            </w:r>
            <w:r w:rsidRPr="007A48AB">
              <w:rPr>
                <w:rFonts w:ascii="標楷體" w:eastAsia="標楷體" w:hAnsi="標楷體" w:hint="eastAsia"/>
                <w:snapToGrid w:val="0"/>
                <w:color w:val="000000" w:themeColor="text1"/>
              </w:rPr>
              <w:t>檢查規劃之執行結果送主管機關備查</w:t>
            </w:r>
            <w:r w:rsidR="002747AC" w:rsidRPr="007A48AB">
              <w:rPr>
                <w:rFonts w:ascii="標楷體" w:eastAsia="標楷體" w:hAnsi="標楷體" w:hint="eastAsia"/>
                <w:snapToGrid w:val="0"/>
                <w:color w:val="000000" w:themeColor="text1"/>
              </w:rPr>
              <w:t>。</w:t>
            </w:r>
          </w:p>
          <w:p w14:paraId="6F729481" w14:textId="66B19C12" w:rsidR="00840D82" w:rsidRPr="007A48AB" w:rsidRDefault="00A2699D" w:rsidP="00840D82">
            <w:pPr>
              <w:kinsoku w:val="0"/>
              <w:overflowPunct w:val="0"/>
              <w:autoSpaceDE w:val="0"/>
              <w:autoSpaceDN w:val="0"/>
              <w:ind w:leftChars="101" w:left="242" w:firstLineChars="200" w:firstLine="48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第一項機關</w:t>
            </w:r>
            <w:r w:rsidR="004F2C88">
              <w:rPr>
                <w:rFonts w:ascii="標楷體" w:eastAsia="標楷體" w:hAnsi="標楷體" w:hint="eastAsia"/>
                <w:snapToGrid w:val="0"/>
                <w:color w:val="000000" w:themeColor="text1"/>
              </w:rPr>
              <w:t>年度檢查規劃之訂定及擇定檢查對象之評估方式，</w:t>
            </w:r>
            <w:r w:rsidRPr="007A48AB">
              <w:rPr>
                <w:rFonts w:ascii="標楷體" w:eastAsia="標楷體" w:hAnsi="標楷體" w:hint="eastAsia"/>
                <w:snapToGrid w:val="0"/>
                <w:color w:val="000000" w:themeColor="text1"/>
              </w:rPr>
              <w:t>準用</w:t>
            </w:r>
            <w:r w:rsidR="007A48AB" w:rsidRPr="007A48AB">
              <w:rPr>
                <w:rFonts w:ascii="標楷體" w:eastAsia="標楷體" w:hAnsi="標楷體" w:hint="eastAsia"/>
                <w:snapToGrid w:val="0"/>
                <w:color w:val="000000" w:themeColor="text1"/>
              </w:rPr>
              <w:t>第二條及第三條</w:t>
            </w:r>
            <w:r w:rsidRPr="007A48AB">
              <w:rPr>
                <w:rFonts w:ascii="標楷體" w:eastAsia="標楷體" w:hAnsi="標楷體" w:hint="eastAsia"/>
                <w:snapToGrid w:val="0"/>
                <w:color w:val="000000" w:themeColor="text1"/>
              </w:rPr>
              <w:t>規定</w:t>
            </w:r>
            <w:r w:rsidR="00181216" w:rsidRPr="007A48AB">
              <w:rPr>
                <w:rFonts w:ascii="標楷體" w:eastAsia="標楷體" w:hAnsi="標楷體" w:hint="eastAsia"/>
                <w:snapToGrid w:val="0"/>
                <w:color w:val="000000" w:themeColor="text1"/>
              </w:rPr>
              <w:t>。</w:t>
            </w:r>
          </w:p>
        </w:tc>
        <w:tc>
          <w:tcPr>
            <w:tcW w:w="4463" w:type="dxa"/>
          </w:tcPr>
          <w:p w14:paraId="7D0C2230" w14:textId="31F3FAD0" w:rsidR="00133A59" w:rsidRPr="007A48AB" w:rsidRDefault="00133A59" w:rsidP="0075760D">
            <w:pPr>
              <w:pStyle w:val="a3"/>
              <w:numPr>
                <w:ilvl w:val="0"/>
                <w:numId w:val="35"/>
              </w:numPr>
              <w:kinsoku w:val="0"/>
              <w:overflowPunct w:val="0"/>
              <w:autoSpaceDE w:val="0"/>
              <w:autoSpaceDN w:val="0"/>
              <w:ind w:leftChars="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lastRenderedPageBreak/>
              <w:t>鑒於各類非公務機關蒐集、</w:t>
            </w:r>
            <w:r w:rsidRPr="007A48AB">
              <w:rPr>
                <w:rFonts w:ascii="標楷體" w:eastAsia="標楷體" w:hAnsi="標楷體"/>
                <w:snapToGrid w:val="0"/>
                <w:color w:val="000000" w:themeColor="text1"/>
              </w:rPr>
              <w:t>處理</w:t>
            </w:r>
            <w:r w:rsidRPr="007A48AB">
              <w:rPr>
                <w:rFonts w:ascii="標楷體" w:eastAsia="標楷體" w:hAnsi="標楷體" w:hint="eastAsia"/>
                <w:snapToGrid w:val="0"/>
                <w:color w:val="000000" w:themeColor="text1"/>
              </w:rPr>
              <w:t>、</w:t>
            </w:r>
            <w:r w:rsidRPr="007A48AB">
              <w:rPr>
                <w:rFonts w:ascii="標楷體" w:eastAsia="標楷體" w:hAnsi="標楷體"/>
                <w:snapToGrid w:val="0"/>
                <w:color w:val="000000" w:themeColor="text1"/>
              </w:rPr>
              <w:t>利用個人資料之營運活動態樣不一</w:t>
            </w:r>
            <w:r w:rsidRPr="007A48AB">
              <w:rPr>
                <w:rFonts w:ascii="標楷體" w:eastAsia="標楷體" w:hAnsi="標楷體"/>
                <w:snapToGrid w:val="0"/>
                <w:color w:val="000000" w:themeColor="text1"/>
              </w:rPr>
              <w:lastRenderedPageBreak/>
              <w:t>，且整體數量龐大等現實情況，監管事權劃一尚難以一蹴可幾，為避免於主管機關個</w:t>
            </w:r>
            <w:r w:rsidRPr="007A48AB">
              <w:rPr>
                <w:rFonts w:ascii="標楷體" w:eastAsia="標楷體" w:hAnsi="標楷體" w:hint="eastAsia"/>
                <w:snapToGrid w:val="0"/>
                <w:color w:val="000000" w:themeColor="text1"/>
              </w:rPr>
              <w:t>人</w:t>
            </w:r>
            <w:r w:rsidRPr="007A48AB">
              <w:rPr>
                <w:rFonts w:ascii="標楷體" w:eastAsia="標楷體" w:hAnsi="標楷體"/>
                <w:snapToGrid w:val="0"/>
                <w:color w:val="000000" w:themeColor="text1"/>
              </w:rPr>
              <w:t>資</w:t>
            </w:r>
            <w:r w:rsidRPr="007A48AB">
              <w:rPr>
                <w:rFonts w:ascii="標楷體" w:eastAsia="標楷體" w:hAnsi="標楷體" w:hint="eastAsia"/>
                <w:snapToGrid w:val="0"/>
                <w:color w:val="000000" w:themeColor="text1"/>
              </w:rPr>
              <w:t>料保護委員</w:t>
            </w:r>
            <w:r w:rsidRPr="007A48AB">
              <w:rPr>
                <w:rFonts w:ascii="標楷體" w:eastAsia="標楷體" w:hAnsi="標楷體"/>
                <w:snapToGrid w:val="0"/>
                <w:color w:val="000000" w:themeColor="text1"/>
              </w:rPr>
              <w:t>會甫成立時，貿然倉促全部變動現有監管權限導致衝擊影響過大，亦難以確保監管效能，允宜設計過渡機制，漸進達成非公務機關個人資料保護事務監督權限之一元化，爰</w:t>
            </w:r>
            <w:r w:rsidRPr="007A48AB">
              <w:rPr>
                <w:rFonts w:ascii="標楷體" w:eastAsia="標楷體" w:hAnsi="標楷體" w:hint="eastAsia"/>
                <w:snapToGrid w:val="0"/>
                <w:color w:val="000000" w:themeColor="text1"/>
              </w:rPr>
              <w:t>本法第五十一條之一第一項</w:t>
            </w:r>
            <w:r w:rsidRPr="007A48AB">
              <w:rPr>
                <w:rFonts w:ascii="標楷體" w:eastAsia="標楷體" w:hAnsi="標楷體"/>
                <w:snapToGrid w:val="0"/>
                <w:color w:val="000000" w:themeColor="text1"/>
              </w:rPr>
              <w:t>明定於主管機關成立之日起六年內，部分</w:t>
            </w:r>
            <w:r w:rsidRPr="007A48AB">
              <w:rPr>
                <w:rFonts w:ascii="標楷體" w:eastAsia="標楷體" w:hAnsi="標楷體" w:hint="eastAsia"/>
                <w:snapToGrid w:val="0"/>
                <w:color w:val="000000" w:themeColor="text1"/>
              </w:rPr>
              <w:t>非公務機關仍暫時維持由各中央目的事業主管機關或直轄市、</w:t>
            </w:r>
            <w:r w:rsidRPr="007A48AB">
              <w:rPr>
                <w:rFonts w:ascii="標楷體" w:eastAsia="標楷體" w:hAnsi="標楷體"/>
                <w:snapToGrid w:val="0"/>
                <w:color w:val="000000" w:themeColor="text1"/>
              </w:rPr>
              <w:t>縣</w:t>
            </w:r>
            <w:r w:rsidR="00775205" w:rsidRPr="007A48AB">
              <w:rPr>
                <w:rFonts w:ascii="標楷體" w:eastAsia="標楷體" w:hAnsi="標楷體"/>
                <w:snapToGrid w:val="0"/>
                <w:color w:val="000000" w:themeColor="text1"/>
              </w:rPr>
              <w:t>（</w:t>
            </w:r>
            <w:r w:rsidRPr="007A48AB">
              <w:rPr>
                <w:rFonts w:ascii="標楷體" w:eastAsia="標楷體" w:hAnsi="標楷體"/>
                <w:snapToGrid w:val="0"/>
                <w:color w:val="000000" w:themeColor="text1"/>
              </w:rPr>
              <w:t>市</w:t>
            </w:r>
            <w:r w:rsidR="00775205" w:rsidRPr="007A48AB">
              <w:rPr>
                <w:rFonts w:ascii="標楷體" w:eastAsia="標楷體" w:hAnsi="標楷體"/>
                <w:snapToGrid w:val="0"/>
                <w:color w:val="000000" w:themeColor="text1"/>
              </w:rPr>
              <w:t>）</w:t>
            </w:r>
            <w:r w:rsidRPr="007A48AB">
              <w:rPr>
                <w:rFonts w:ascii="標楷體" w:eastAsia="標楷體" w:hAnsi="標楷體"/>
                <w:snapToGrid w:val="0"/>
                <w:color w:val="000000" w:themeColor="text1"/>
              </w:rPr>
              <w:t>政府併同業務活動監管之相關原則及配套措施</w:t>
            </w:r>
            <w:r w:rsidRPr="007A48AB">
              <w:rPr>
                <w:rFonts w:ascii="標楷體" w:eastAsia="標楷體" w:hAnsi="標楷體" w:hint="eastAsia"/>
                <w:snapToGrid w:val="0"/>
                <w:color w:val="000000" w:themeColor="text1"/>
              </w:rPr>
              <w:t>。因應過渡期間內，各中央目的事業主管機關或直轄市、</w:t>
            </w:r>
            <w:r w:rsidRPr="007A48AB">
              <w:rPr>
                <w:rFonts w:ascii="標楷體" w:eastAsia="標楷體" w:hAnsi="標楷體"/>
                <w:snapToGrid w:val="0"/>
                <w:color w:val="000000" w:themeColor="text1"/>
              </w:rPr>
              <w:t>縣</w:t>
            </w:r>
            <w:r w:rsidR="00775205" w:rsidRPr="007A48AB">
              <w:rPr>
                <w:rFonts w:ascii="標楷體" w:eastAsia="標楷體" w:hAnsi="標楷體"/>
                <w:snapToGrid w:val="0"/>
                <w:color w:val="000000" w:themeColor="text1"/>
              </w:rPr>
              <w:t>（</w:t>
            </w:r>
            <w:r w:rsidRPr="007A48AB">
              <w:rPr>
                <w:rFonts w:ascii="標楷體" w:eastAsia="標楷體" w:hAnsi="標楷體"/>
                <w:snapToGrid w:val="0"/>
                <w:color w:val="000000" w:themeColor="text1"/>
              </w:rPr>
              <w:t>市</w:t>
            </w:r>
            <w:r w:rsidR="00775205" w:rsidRPr="007A48AB">
              <w:rPr>
                <w:rFonts w:ascii="標楷體" w:eastAsia="標楷體" w:hAnsi="標楷體"/>
                <w:snapToGrid w:val="0"/>
                <w:color w:val="000000" w:themeColor="text1"/>
              </w:rPr>
              <w:t>）</w:t>
            </w:r>
            <w:r w:rsidRPr="007A48AB">
              <w:rPr>
                <w:rFonts w:ascii="標楷體" w:eastAsia="標楷體" w:hAnsi="標楷體"/>
                <w:snapToGrid w:val="0"/>
                <w:color w:val="000000" w:themeColor="text1"/>
              </w:rPr>
              <w:t>政府</w:t>
            </w:r>
            <w:r w:rsidRPr="007A48AB">
              <w:rPr>
                <w:rFonts w:ascii="標楷體" w:eastAsia="標楷體" w:hAnsi="標楷體" w:hint="eastAsia"/>
                <w:snapToGrid w:val="0"/>
                <w:color w:val="000000" w:themeColor="text1"/>
              </w:rPr>
              <w:t>對於特定業別之監管，及整體提升我國</w:t>
            </w:r>
            <w:r w:rsidR="00330DDE" w:rsidRPr="007A48AB">
              <w:rPr>
                <w:rFonts w:ascii="標楷體" w:eastAsia="標楷體" w:hAnsi="標楷體" w:hint="eastAsia"/>
                <w:snapToGrid w:val="0"/>
                <w:color w:val="000000" w:themeColor="text1"/>
              </w:rPr>
              <w:t>非</w:t>
            </w:r>
            <w:r w:rsidRPr="007A48AB">
              <w:rPr>
                <w:rFonts w:ascii="標楷體" w:eastAsia="標楷體" w:hAnsi="標楷體" w:hint="eastAsia"/>
                <w:snapToGrid w:val="0"/>
                <w:color w:val="000000" w:themeColor="text1"/>
              </w:rPr>
              <w:t>公務機關落實個人資料保護之情形，爰</w:t>
            </w:r>
            <w:r w:rsidR="005A6315" w:rsidRPr="007A48AB">
              <w:rPr>
                <w:rFonts w:ascii="標楷體" w:eastAsia="標楷體" w:hAnsi="標楷體" w:hint="eastAsia"/>
                <w:snapToGrid w:val="0"/>
                <w:color w:val="000000" w:themeColor="text1"/>
              </w:rPr>
              <w:t>明定</w:t>
            </w:r>
            <w:r w:rsidRPr="007A48AB">
              <w:rPr>
                <w:rFonts w:ascii="標楷體" w:eastAsia="標楷體" w:hAnsi="標楷體" w:hint="eastAsia"/>
                <w:snapToGrid w:val="0"/>
                <w:color w:val="000000" w:themeColor="text1"/>
              </w:rPr>
              <w:t>依本法第五十一條之一第一項</w:t>
            </w:r>
            <w:r w:rsidR="00840D82" w:rsidRPr="007A48AB">
              <w:rPr>
                <w:rFonts w:ascii="標楷體" w:eastAsia="標楷體" w:hAnsi="標楷體" w:hint="eastAsia"/>
                <w:snapToGrid w:val="0"/>
                <w:color w:val="000000" w:themeColor="text1"/>
              </w:rPr>
              <w:t>及第二項</w:t>
            </w:r>
            <w:r w:rsidRPr="007A48AB">
              <w:rPr>
                <w:rFonts w:ascii="標楷體" w:eastAsia="標楷體" w:hAnsi="標楷體" w:hint="eastAsia"/>
                <w:snapToGrid w:val="0"/>
                <w:color w:val="000000" w:themeColor="text1"/>
              </w:rPr>
              <w:t>規定經行政院公告具有檢查權限之機關，</w:t>
            </w:r>
            <w:r w:rsidR="00330DDE" w:rsidRPr="007A48AB">
              <w:rPr>
                <w:rFonts w:ascii="標楷體" w:eastAsia="標楷體" w:hAnsi="標楷體" w:hint="eastAsia"/>
                <w:snapToGrid w:val="0"/>
                <w:color w:val="000000" w:themeColor="text1"/>
              </w:rPr>
              <w:t>應</w:t>
            </w:r>
            <w:r w:rsidRPr="007A48AB">
              <w:rPr>
                <w:rFonts w:ascii="標楷體" w:eastAsia="標楷體" w:hAnsi="標楷體" w:hint="eastAsia"/>
                <w:snapToGrid w:val="0"/>
                <w:color w:val="000000" w:themeColor="text1"/>
              </w:rPr>
              <w:t>依本法第二十二條第一項規定辦理</w:t>
            </w:r>
            <w:r w:rsidR="00330DDE" w:rsidRPr="007A48AB">
              <w:rPr>
                <w:rFonts w:ascii="標楷體" w:eastAsia="標楷體" w:hAnsi="標楷體" w:hint="eastAsia"/>
                <w:snapToGrid w:val="0"/>
                <w:color w:val="000000" w:themeColor="text1"/>
              </w:rPr>
              <w:t>訂定年度</w:t>
            </w:r>
            <w:r w:rsidRPr="007A48AB">
              <w:rPr>
                <w:rFonts w:ascii="標楷體" w:eastAsia="標楷體" w:hAnsi="標楷體" w:hint="eastAsia"/>
                <w:snapToGrid w:val="0"/>
                <w:color w:val="000000" w:themeColor="text1"/>
              </w:rPr>
              <w:t>檢查規劃並執行之。</w:t>
            </w:r>
          </w:p>
          <w:p w14:paraId="6D77CD34" w14:textId="72AC328D" w:rsidR="002747AC" w:rsidRPr="007A48AB" w:rsidRDefault="00133A59" w:rsidP="0075760D">
            <w:pPr>
              <w:pStyle w:val="a3"/>
              <w:numPr>
                <w:ilvl w:val="0"/>
                <w:numId w:val="35"/>
              </w:numPr>
              <w:kinsoku w:val="0"/>
              <w:overflowPunct w:val="0"/>
              <w:autoSpaceDE w:val="0"/>
              <w:autoSpaceDN w:val="0"/>
              <w:ind w:leftChars="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為利主管機關掌握非公務機關落實本法之情形，以利滾動式規劃我國整體個人資料保護政策，爰於第二項明定依本法第五十一條之一第一項</w:t>
            </w:r>
            <w:r w:rsidR="00355F8F" w:rsidRPr="007A48AB">
              <w:rPr>
                <w:rFonts w:ascii="標楷體" w:eastAsia="標楷體" w:hAnsi="標楷體" w:hint="eastAsia"/>
                <w:snapToGrid w:val="0"/>
                <w:color w:val="000000" w:themeColor="text1"/>
              </w:rPr>
              <w:t>及第二項</w:t>
            </w:r>
            <w:r w:rsidRPr="007A48AB">
              <w:rPr>
                <w:rFonts w:ascii="標楷體" w:eastAsia="標楷體" w:hAnsi="標楷體" w:hint="eastAsia"/>
                <w:snapToGrid w:val="0"/>
                <w:color w:val="000000" w:themeColor="text1"/>
              </w:rPr>
              <w:t>規定經行政院公告具有檢查權限之機關應於每年一月底前將前一年</w:t>
            </w:r>
            <w:r w:rsidR="00330DDE" w:rsidRPr="007A48AB">
              <w:rPr>
                <w:rFonts w:ascii="標楷體" w:eastAsia="標楷體" w:hAnsi="標楷體" w:hint="eastAsia"/>
                <w:snapToGrid w:val="0"/>
                <w:color w:val="000000" w:themeColor="text1"/>
              </w:rPr>
              <w:t>度行政</w:t>
            </w:r>
            <w:r w:rsidRPr="007A48AB">
              <w:rPr>
                <w:rFonts w:ascii="標楷體" w:eastAsia="標楷體" w:hAnsi="標楷體" w:hint="eastAsia"/>
                <w:snapToGrid w:val="0"/>
                <w:color w:val="000000" w:themeColor="text1"/>
              </w:rPr>
              <w:t>檢查規劃之執行結果送主管機關備查</w:t>
            </w:r>
            <w:r w:rsidR="00EB0C33" w:rsidRPr="007A48AB">
              <w:rPr>
                <w:rFonts w:ascii="標楷體" w:eastAsia="標楷體" w:hAnsi="標楷體" w:hint="eastAsia"/>
                <w:snapToGrid w:val="0"/>
                <w:color w:val="000000" w:themeColor="text1"/>
              </w:rPr>
              <w:t>。</w:t>
            </w:r>
          </w:p>
          <w:p w14:paraId="19B81CF7" w14:textId="09C3662D" w:rsidR="00840D82" w:rsidRPr="007A48AB" w:rsidRDefault="00A2699D" w:rsidP="00D62F76">
            <w:pPr>
              <w:pStyle w:val="a3"/>
              <w:numPr>
                <w:ilvl w:val="0"/>
                <w:numId w:val="35"/>
              </w:numPr>
              <w:kinsoku w:val="0"/>
              <w:overflowPunct w:val="0"/>
              <w:autoSpaceDE w:val="0"/>
              <w:autoSpaceDN w:val="0"/>
              <w:ind w:leftChars="0"/>
              <w:jc w:val="both"/>
              <w:rPr>
                <w:rFonts w:ascii="標楷體" w:eastAsia="標楷體" w:hAnsi="標楷體"/>
                <w:snapToGrid w:val="0"/>
                <w:color w:val="000000" w:themeColor="text1"/>
              </w:rPr>
            </w:pPr>
            <w:r w:rsidRPr="007A48AB">
              <w:rPr>
                <w:rFonts w:ascii="標楷體" w:eastAsia="標楷體" w:hAnsi="標楷體"/>
                <w:snapToGrid w:val="0"/>
              </w:rPr>
              <w:t>為利依本法第五十一條之一第一項</w:t>
            </w:r>
            <w:r w:rsidRPr="007A48AB">
              <w:rPr>
                <w:rFonts w:ascii="標楷體" w:eastAsia="標楷體" w:hAnsi="標楷體"/>
                <w:snapToGrid w:val="0"/>
              </w:rPr>
              <w:lastRenderedPageBreak/>
              <w:t>及第二項規定經行政院公告具有檢查權限之機關，在規劃年度檢查時亦能適時反映國內、外個人資料保護議題及切合國內國人資料保護政策等層面，爰於第三項明定上開機關準用主管機關依第二條有關年度檢查規劃之考量因素及應包括之事項、第三條有關擇定檢查對象評估方式之規定。</w:t>
            </w:r>
          </w:p>
        </w:tc>
      </w:tr>
      <w:tr w:rsidR="009D54C0" w:rsidRPr="007A48AB" w14:paraId="326408B0" w14:textId="77777777" w:rsidTr="0075760D">
        <w:tc>
          <w:tcPr>
            <w:tcW w:w="4463" w:type="dxa"/>
          </w:tcPr>
          <w:p w14:paraId="06A3446B" w14:textId="65B1B014" w:rsidR="009D54C0" w:rsidRPr="007A48AB" w:rsidRDefault="009D54C0" w:rsidP="00D40AA1">
            <w:pPr>
              <w:kinsoku w:val="0"/>
              <w:overflowPunct w:val="0"/>
              <w:autoSpaceDE w:val="0"/>
              <w:autoSpaceDN w:val="0"/>
              <w:ind w:leftChars="1" w:left="242"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lastRenderedPageBreak/>
              <w:t>第八條　主管機關及前條第一項機關辦理第二條第一項之檢查，</w:t>
            </w:r>
            <w:r w:rsidR="00D40AA1" w:rsidRPr="007A48AB">
              <w:rPr>
                <w:rFonts w:ascii="標楷體" w:eastAsia="標楷體" w:hAnsi="標楷體" w:hint="eastAsia"/>
                <w:snapToGrid w:val="0"/>
                <w:color w:val="000000" w:themeColor="text1"/>
              </w:rPr>
              <w:t>得</w:t>
            </w:r>
            <w:r w:rsidRPr="007A48AB">
              <w:rPr>
                <w:rFonts w:ascii="標楷體" w:eastAsia="標楷體" w:hAnsi="標楷體" w:hint="eastAsia"/>
                <w:snapToGrid w:val="0"/>
                <w:color w:val="000000" w:themeColor="text1"/>
              </w:rPr>
              <w:t>依本法第二十二條第一項</w:t>
            </w:r>
            <w:r w:rsidR="00D40AA1" w:rsidRPr="007A48AB">
              <w:rPr>
                <w:rFonts w:ascii="標楷體" w:eastAsia="標楷體" w:hAnsi="標楷體" w:hint="eastAsia"/>
                <w:snapToGrid w:val="0"/>
                <w:color w:val="000000" w:themeColor="text1"/>
              </w:rPr>
              <w:t>、第三項至第七項、第二十三條</w:t>
            </w:r>
            <w:r w:rsidR="00891D94" w:rsidRPr="007A48AB">
              <w:rPr>
                <w:rFonts w:ascii="標楷體" w:eastAsia="標楷體" w:hAnsi="標楷體" w:hint="eastAsia"/>
                <w:snapToGrid w:val="0"/>
                <w:color w:val="000000" w:themeColor="text1"/>
              </w:rPr>
              <w:t>、第二十四條及</w:t>
            </w:r>
            <w:r w:rsidR="00D40AA1" w:rsidRPr="007A48AB">
              <w:rPr>
                <w:rFonts w:ascii="標楷體" w:eastAsia="標楷體" w:hAnsi="標楷體" w:hint="eastAsia"/>
                <w:snapToGrid w:val="0"/>
                <w:color w:val="000000" w:themeColor="text1"/>
              </w:rPr>
              <w:t>第二十六條</w:t>
            </w:r>
            <w:r w:rsidRPr="007A48AB">
              <w:rPr>
                <w:rFonts w:ascii="標楷體" w:eastAsia="標楷體" w:hAnsi="標楷體" w:hint="eastAsia"/>
                <w:snapToGrid w:val="0"/>
                <w:color w:val="000000" w:themeColor="text1"/>
              </w:rPr>
              <w:t>規定</w:t>
            </w:r>
            <w:r w:rsidR="00D40AA1" w:rsidRPr="007A48AB">
              <w:rPr>
                <w:rFonts w:ascii="標楷體" w:eastAsia="標楷體" w:hAnsi="標楷體" w:hint="eastAsia"/>
                <w:snapToGrid w:val="0"/>
                <w:color w:val="000000" w:themeColor="text1"/>
              </w:rPr>
              <w:t>，對其檢查對象為適當之監督管理措施</w:t>
            </w:r>
            <w:r w:rsidRPr="007A48AB">
              <w:rPr>
                <w:rFonts w:ascii="標楷體" w:eastAsia="標楷體" w:hAnsi="標楷體" w:hint="eastAsia"/>
                <w:snapToGrid w:val="0"/>
                <w:color w:val="000000" w:themeColor="text1"/>
              </w:rPr>
              <w:t>。</w:t>
            </w:r>
          </w:p>
        </w:tc>
        <w:tc>
          <w:tcPr>
            <w:tcW w:w="4463" w:type="dxa"/>
          </w:tcPr>
          <w:p w14:paraId="408466AE" w14:textId="62CA7CF9" w:rsidR="00C83169" w:rsidRPr="007A48AB" w:rsidRDefault="00D40AA1" w:rsidP="00C83169">
            <w:pPr>
              <w:kinsoku w:val="0"/>
              <w:overflowPunct w:val="0"/>
              <w:autoSpaceDE w:val="0"/>
              <w:autoSpaceDN w:val="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主管機關</w:t>
            </w:r>
            <w:r w:rsidR="00C83169" w:rsidRPr="007A48AB">
              <w:rPr>
                <w:rFonts w:ascii="標楷體" w:eastAsia="標楷體" w:hAnsi="標楷體" w:hint="eastAsia"/>
                <w:snapToGrid w:val="0"/>
                <w:color w:val="000000" w:themeColor="text1"/>
              </w:rPr>
              <w:t>及依本法第五十一條之一第一項及第二項規定經行政院公告具有檢查權限之機關，</w:t>
            </w:r>
            <w:r w:rsidRPr="007A48AB">
              <w:rPr>
                <w:rFonts w:ascii="標楷體" w:eastAsia="標楷體" w:hAnsi="標楷體" w:hint="eastAsia"/>
                <w:snapToGrid w:val="0"/>
                <w:color w:val="000000" w:themeColor="text1"/>
              </w:rPr>
              <w:t>依</w:t>
            </w:r>
            <w:r w:rsidR="00AB4312" w:rsidRPr="007A48AB">
              <w:rPr>
                <w:rFonts w:ascii="標楷體" w:eastAsia="標楷體" w:hAnsi="標楷體" w:hint="eastAsia"/>
                <w:snapToGrid w:val="0"/>
                <w:color w:val="000000" w:themeColor="text1"/>
              </w:rPr>
              <w:t>其</w:t>
            </w:r>
            <w:r w:rsidRPr="007A48AB">
              <w:rPr>
                <w:rFonts w:ascii="標楷體" w:eastAsia="標楷體" w:hAnsi="標楷體" w:hint="eastAsia"/>
                <w:snapToGrid w:val="0"/>
                <w:color w:val="000000" w:themeColor="text1"/>
              </w:rPr>
              <w:t>年度檢查規劃對</w:t>
            </w:r>
            <w:r w:rsidR="005A2ECC" w:rsidRPr="007A48AB">
              <w:rPr>
                <w:rFonts w:ascii="標楷體" w:eastAsia="標楷體" w:hAnsi="標楷體" w:hint="eastAsia"/>
                <w:snapToGrid w:val="0"/>
                <w:color w:val="000000" w:themeColor="text1"/>
              </w:rPr>
              <w:t>所管</w:t>
            </w:r>
            <w:r w:rsidRPr="007A48AB">
              <w:rPr>
                <w:rFonts w:ascii="標楷體" w:eastAsia="標楷體" w:hAnsi="標楷體" w:hint="eastAsia"/>
                <w:snapToGrid w:val="0"/>
                <w:color w:val="000000" w:themeColor="text1"/>
              </w:rPr>
              <w:t>非公務機關執行檢查，其執行方式、對個人資料或其檔案之扣留或複製、率同專業人員共同檢查、請求相關機關（構）協助</w:t>
            </w:r>
            <w:r w:rsidR="00FC4B96" w:rsidRPr="007A48AB">
              <w:rPr>
                <w:rFonts w:ascii="標楷體" w:eastAsia="標楷體" w:hAnsi="標楷體" w:hint="eastAsia"/>
                <w:snapToGrid w:val="0"/>
                <w:color w:val="000000" w:themeColor="text1"/>
              </w:rPr>
              <w:t>及</w:t>
            </w:r>
            <w:r w:rsidRPr="007A48AB">
              <w:rPr>
                <w:rFonts w:ascii="標楷體" w:eastAsia="標楷體" w:hAnsi="標楷體" w:hint="eastAsia"/>
                <w:snapToGrid w:val="0"/>
                <w:color w:val="000000" w:themeColor="text1"/>
              </w:rPr>
              <w:t>公布檢查結果等</w:t>
            </w:r>
            <w:r w:rsidR="00C83169" w:rsidRPr="007A48AB">
              <w:rPr>
                <w:rFonts w:ascii="標楷體" w:eastAsia="標楷體" w:hAnsi="標楷體" w:hint="eastAsia"/>
                <w:snapToGrid w:val="0"/>
                <w:color w:val="000000" w:themeColor="text1"/>
              </w:rPr>
              <w:t>相關</w:t>
            </w:r>
            <w:r w:rsidRPr="007A48AB">
              <w:rPr>
                <w:rFonts w:ascii="標楷體" w:eastAsia="標楷體" w:hAnsi="標楷體" w:hint="eastAsia"/>
                <w:snapToGrid w:val="0"/>
                <w:color w:val="000000" w:themeColor="text1"/>
              </w:rPr>
              <w:t>程序，本法第二十二條第一項、第三項至第七項、第二十三條</w:t>
            </w:r>
            <w:r w:rsidR="00891D94" w:rsidRPr="007A48AB">
              <w:rPr>
                <w:rFonts w:ascii="標楷體" w:eastAsia="標楷體" w:hAnsi="標楷體" w:hint="eastAsia"/>
                <w:snapToGrid w:val="0"/>
                <w:color w:val="000000" w:themeColor="text1"/>
              </w:rPr>
              <w:t>、第二十四條及</w:t>
            </w:r>
            <w:r w:rsidRPr="007A48AB">
              <w:rPr>
                <w:rFonts w:ascii="標楷體" w:eastAsia="標楷體" w:hAnsi="標楷體" w:hint="eastAsia"/>
                <w:snapToGrid w:val="0"/>
                <w:color w:val="000000" w:themeColor="text1"/>
              </w:rPr>
              <w:t>第二十六條</w:t>
            </w:r>
            <w:r w:rsidR="00C83169" w:rsidRPr="007A48AB">
              <w:rPr>
                <w:rFonts w:ascii="標楷體" w:eastAsia="標楷體" w:hAnsi="標楷體" w:hint="eastAsia"/>
                <w:snapToGrid w:val="0"/>
                <w:color w:val="000000" w:themeColor="text1"/>
              </w:rPr>
              <w:t>定有</w:t>
            </w:r>
            <w:r w:rsidRPr="007A48AB">
              <w:rPr>
                <w:rFonts w:ascii="標楷體" w:eastAsia="標楷體" w:hAnsi="標楷體" w:hint="eastAsia"/>
                <w:snapToGrid w:val="0"/>
                <w:color w:val="000000" w:themeColor="text1"/>
              </w:rPr>
              <w:t>明文，</w:t>
            </w:r>
            <w:r w:rsidR="00C83169" w:rsidRPr="007A48AB">
              <w:rPr>
                <w:rFonts w:ascii="標楷體" w:eastAsia="標楷體" w:hAnsi="標楷體" w:hint="eastAsia"/>
                <w:snapToGrid w:val="0"/>
                <w:color w:val="000000" w:themeColor="text1"/>
              </w:rPr>
              <w:t>爰明定主管機關及依本法第五十一條之一第一項及第二項規定經行政院公告具有檢查權限之機關，得依前開規定對其檢查對象為適當之監督管理措施。</w:t>
            </w:r>
          </w:p>
        </w:tc>
      </w:tr>
      <w:tr w:rsidR="002747AC" w:rsidRPr="007A48AB" w14:paraId="2B630608" w14:textId="77777777" w:rsidTr="0075760D">
        <w:tc>
          <w:tcPr>
            <w:tcW w:w="4463" w:type="dxa"/>
          </w:tcPr>
          <w:p w14:paraId="5950D23C" w14:textId="5BCBC761" w:rsidR="002747AC" w:rsidRPr="007A48AB" w:rsidRDefault="002747AC" w:rsidP="003A140E">
            <w:pPr>
              <w:kinsoku w:val="0"/>
              <w:overflowPunct w:val="0"/>
              <w:autoSpaceDE w:val="0"/>
              <w:autoSpaceDN w:val="0"/>
              <w:ind w:leftChars="1" w:left="242" w:hangingChars="100" w:hanging="24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第</w:t>
            </w:r>
            <w:r w:rsidR="009D54C0" w:rsidRPr="007A48AB">
              <w:rPr>
                <w:rFonts w:ascii="標楷體" w:eastAsia="標楷體" w:hAnsi="標楷體" w:hint="eastAsia"/>
                <w:snapToGrid w:val="0"/>
                <w:color w:val="000000" w:themeColor="text1"/>
              </w:rPr>
              <w:t>九</w:t>
            </w:r>
            <w:r w:rsidRPr="007A48AB">
              <w:rPr>
                <w:rFonts w:ascii="標楷體" w:eastAsia="標楷體" w:hAnsi="標楷體" w:hint="eastAsia"/>
                <w:snapToGrid w:val="0"/>
                <w:color w:val="000000" w:themeColor="text1"/>
              </w:rPr>
              <w:t>條　本辦法施行日期，由</w:t>
            </w:r>
            <w:r w:rsidR="00B7145E" w:rsidRPr="007A48AB">
              <w:rPr>
                <w:rFonts w:ascii="標楷體" w:eastAsia="標楷體" w:hAnsi="標楷體" w:hint="eastAsia"/>
                <w:snapToGrid w:val="0"/>
                <w:color w:val="000000" w:themeColor="text1"/>
              </w:rPr>
              <w:t>主管機關</w:t>
            </w:r>
            <w:r w:rsidRPr="007A48AB">
              <w:rPr>
                <w:rFonts w:ascii="標楷體" w:eastAsia="標楷體" w:hAnsi="標楷體" w:hint="eastAsia"/>
                <w:snapToGrid w:val="0"/>
                <w:color w:val="000000" w:themeColor="text1"/>
              </w:rPr>
              <w:t>定之。</w:t>
            </w:r>
          </w:p>
        </w:tc>
        <w:tc>
          <w:tcPr>
            <w:tcW w:w="4463" w:type="dxa"/>
          </w:tcPr>
          <w:p w14:paraId="0C9E2E4D" w14:textId="46BD5048" w:rsidR="002747AC" w:rsidRPr="007A48AB" w:rsidRDefault="002747AC" w:rsidP="0075760D">
            <w:pPr>
              <w:kinsoku w:val="0"/>
              <w:overflowPunct w:val="0"/>
              <w:autoSpaceDE w:val="0"/>
              <w:autoSpaceDN w:val="0"/>
              <w:jc w:val="both"/>
              <w:rPr>
                <w:rFonts w:ascii="標楷體" w:eastAsia="標楷體" w:hAnsi="標楷體"/>
                <w:snapToGrid w:val="0"/>
                <w:color w:val="000000" w:themeColor="text1"/>
              </w:rPr>
            </w:pPr>
            <w:r w:rsidRPr="007A48AB">
              <w:rPr>
                <w:rFonts w:ascii="標楷體" w:eastAsia="標楷體" w:hAnsi="標楷體" w:hint="eastAsia"/>
                <w:snapToGrid w:val="0"/>
                <w:color w:val="000000" w:themeColor="text1"/>
              </w:rPr>
              <w:t>明定施行日期由</w:t>
            </w:r>
            <w:r w:rsidR="00B7145E" w:rsidRPr="007A48AB">
              <w:rPr>
                <w:rFonts w:ascii="標楷體" w:eastAsia="標楷體" w:hAnsi="標楷體" w:hint="eastAsia"/>
                <w:snapToGrid w:val="0"/>
                <w:color w:val="000000" w:themeColor="text1"/>
              </w:rPr>
              <w:t>主管機關</w:t>
            </w:r>
            <w:r w:rsidRPr="007A48AB">
              <w:rPr>
                <w:rFonts w:ascii="標楷體" w:eastAsia="標楷體" w:hAnsi="標楷體" w:hint="eastAsia"/>
                <w:snapToGrid w:val="0"/>
                <w:color w:val="000000" w:themeColor="text1"/>
              </w:rPr>
              <w:t>定之。</w:t>
            </w:r>
          </w:p>
        </w:tc>
      </w:tr>
    </w:tbl>
    <w:p w14:paraId="3A514B2D" w14:textId="77777777" w:rsidR="00EB12A3" w:rsidRPr="007A48AB" w:rsidRDefault="00EB12A3" w:rsidP="009B3A60">
      <w:pPr>
        <w:kinsoku w:val="0"/>
        <w:overflowPunct w:val="0"/>
        <w:autoSpaceDE w:val="0"/>
        <w:autoSpaceDN w:val="0"/>
        <w:jc w:val="both"/>
        <w:rPr>
          <w:rFonts w:ascii="標楷體" w:eastAsia="標楷體" w:hAnsi="標楷體"/>
          <w:snapToGrid w:val="0"/>
          <w:color w:val="000000" w:themeColor="text1"/>
        </w:rPr>
      </w:pPr>
    </w:p>
    <w:sectPr w:rsidR="00EB12A3" w:rsidRPr="007A48AB" w:rsidSect="0075760D">
      <w:headerReference w:type="even" r:id="rId8"/>
      <w:headerReference w:type="first" r:id="rId9"/>
      <w:pgSz w:w="11906" w:h="16838"/>
      <w:pgMar w:top="1418" w:right="1418" w:bottom="1418" w:left="1701"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945FD" w14:textId="77777777" w:rsidR="00817E88" w:rsidRDefault="00817E88" w:rsidP="002E632E">
      <w:r>
        <w:separator/>
      </w:r>
    </w:p>
  </w:endnote>
  <w:endnote w:type="continuationSeparator" w:id="0">
    <w:p w14:paraId="5AD60A68" w14:textId="77777777" w:rsidR="00817E88" w:rsidRDefault="00817E88" w:rsidP="002E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75AA" w14:textId="77777777" w:rsidR="00817E88" w:rsidRDefault="00817E88" w:rsidP="002E632E">
      <w:r>
        <w:separator/>
      </w:r>
    </w:p>
  </w:footnote>
  <w:footnote w:type="continuationSeparator" w:id="0">
    <w:p w14:paraId="52FD4F57" w14:textId="77777777" w:rsidR="00817E88" w:rsidRDefault="00817E88" w:rsidP="002E6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153A" w14:textId="076A3E06" w:rsidR="0035561B" w:rsidRDefault="007756A3">
    <w:pPr>
      <w:pStyle w:val="a6"/>
    </w:pPr>
    <w:r>
      <w:rPr>
        <w:noProof/>
      </w:rPr>
      <mc:AlternateContent>
        <mc:Choice Requires="wps">
          <w:drawing>
            <wp:anchor distT="0" distB="0" distL="114300" distR="114300" simplePos="0" relativeHeight="251661312" behindDoc="1" locked="0" layoutInCell="0" allowOverlap="1" wp14:anchorId="6E3BDE16" wp14:editId="187CD0FD">
              <wp:simplePos x="0" y="0"/>
              <wp:positionH relativeFrom="margin">
                <wp:align>center</wp:align>
              </wp:positionH>
              <wp:positionV relativeFrom="margin">
                <wp:align>center</wp:align>
              </wp:positionV>
              <wp:extent cx="6991985" cy="873760"/>
              <wp:effectExtent l="0" t="2200275" r="0" b="21742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91985" cy="873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32C04" w14:textId="77777777" w:rsidR="007756A3" w:rsidRDefault="007756A3" w:rsidP="007756A3">
                          <w:pPr>
                            <w:jc w:val="center"/>
                            <w:rPr>
                              <w:color w:val="C0C0C0"/>
                              <w:sz w:val="2"/>
                              <w:szCs w:val="2"/>
                              <w14:textFill>
                                <w14:solidFill>
                                  <w14:srgbClr w14:val="C0C0C0">
                                    <w14:alpha w14:val="50000"/>
                                  </w14:srgbClr>
                                </w14:solidFill>
                              </w14:textFill>
                            </w:rPr>
                          </w:pPr>
                          <w:r>
                            <w:rPr>
                              <w:rFonts w:hint="eastAsia"/>
                              <w:color w:val="C0C0C0"/>
                              <w:sz w:val="2"/>
                              <w:szCs w:val="2"/>
                              <w14:textFill>
                                <w14:solidFill>
                                  <w14:srgbClr w14:val="C0C0C0">
                                    <w14:alpha w14:val="50000"/>
                                  </w14:srgbClr>
                                </w14:solidFill>
                              </w14:textFill>
                            </w:rPr>
                            <w:t>草案初稿請勿外流</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3BDE16" id="_x0000_t202" coordsize="21600,21600" o:spt="202" path="m,l,21600r21600,l21600,xe">
              <v:stroke joinstyle="miter"/>
              <v:path gradientshapeok="t" o:connecttype="rect"/>
            </v:shapetype>
            <v:shape id="文字方塊 1" o:spid="_x0000_s1026" type="#_x0000_t202" style="position:absolute;margin-left:0;margin-top:0;width:550.55pt;height:68.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" o:allowincell="f" filled="f" stroked="f">
              <v:stroke joinstyle="round"/>
              <o:lock v:ext="edit" shapetype="t"/>
              <v:textbox style="mso-fit-shape-to-text:t">
                <w:txbxContent>
                  <w:p w14:paraId="21232C04" w14:textId="77777777" w:rsidR="007756A3" w:rsidRDefault="007756A3" w:rsidP="007756A3">
                    <w:pPr>
                      <w:jc w:val="center"/>
                      <w:rPr>
                        <w:color w:val="C0C0C0"/>
                        <w:sz w:val="2"/>
                        <w:szCs w:val="2"/>
                        <w14:textFill>
                          <w14:solidFill>
                            <w14:srgbClr w14:val="C0C0C0">
                              <w14:alpha w14:val="50000"/>
                            </w14:srgbClr>
                          </w14:solidFill>
                        </w14:textFill>
                      </w:rPr>
                    </w:pPr>
                    <w:r>
                      <w:rPr>
                        <w:rFonts w:hint="eastAsia"/>
                        <w:color w:val="C0C0C0"/>
                        <w:sz w:val="2"/>
                        <w:szCs w:val="2"/>
                        <w14:textFill>
                          <w14:solidFill>
                            <w14:srgbClr w14:val="C0C0C0">
                              <w14:alpha w14:val="50000"/>
                            </w14:srgbClr>
                          </w14:solidFill>
                        </w14:textFill>
                      </w:rPr>
                      <w:t>草案初稿請勿外流</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F30E" w14:textId="745902C6" w:rsidR="0035561B" w:rsidRDefault="00817E88">
    <w:pPr>
      <w:pStyle w:val="a6"/>
    </w:pPr>
    <w:r>
      <w:rPr>
        <w:noProof/>
      </w:rPr>
      <w:pict w14:anchorId="5F9F1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0.55pt;height:68.8pt;rotation:315;z-index:-251657216;mso-position-horizontal:center;mso-position-horizontal-relative:margin;mso-position-vertical:center;mso-position-vertical-relative:margin" o:allowincell="f" fillcolor="silver" stroked="f">
          <v:fill opacity=".5"/>
          <v:textpath style="font-family:&quot;新細明體&quot;;font-size:1pt;v-text-reverse:t" string="草案初稿請勿外流"/>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223"/>
    <w:multiLevelType w:val="hybridMultilevel"/>
    <w:tmpl w:val="AC666C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401759"/>
    <w:multiLevelType w:val="hybridMultilevel"/>
    <w:tmpl w:val="B9DE2B0C"/>
    <w:lvl w:ilvl="0" w:tplc="31B43856">
      <w:start w:val="1"/>
      <w:numFmt w:val="taiwaneseCountingThousand"/>
      <w:suff w:val="nothing"/>
      <w:lvlText w:val="%1、"/>
      <w:lvlJc w:val="left"/>
      <w:pPr>
        <w:ind w:left="516" w:hanging="48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2" w15:restartNumberingAfterBreak="0">
    <w:nsid w:val="051C396A"/>
    <w:multiLevelType w:val="hybridMultilevel"/>
    <w:tmpl w:val="AC666C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ED0AD3"/>
    <w:multiLevelType w:val="hybridMultilevel"/>
    <w:tmpl w:val="0C64D7A4"/>
    <w:lvl w:ilvl="0" w:tplc="3A52CC20">
      <w:start w:val="1"/>
      <w:numFmt w:val="taiwaneseCountingThousand"/>
      <w:lvlText w:val="%1、"/>
      <w:lvlJc w:val="left"/>
      <w:pPr>
        <w:ind w:left="755" w:hanging="480"/>
      </w:pPr>
      <w:rPr>
        <w:rFonts w:ascii="標楷體" w:eastAsia="標楷體" w:hAnsi="標楷體" w:cs="新細明體"/>
      </w:rPr>
    </w:lvl>
    <w:lvl w:ilvl="1" w:tplc="04090019" w:tentative="1">
      <w:start w:val="1"/>
      <w:numFmt w:val="ideographTraditional"/>
      <w:lvlText w:val="%2、"/>
      <w:lvlJc w:val="left"/>
      <w:pPr>
        <w:ind w:left="1235" w:hanging="480"/>
      </w:pPr>
    </w:lvl>
    <w:lvl w:ilvl="2" w:tplc="0409001B" w:tentative="1">
      <w:start w:val="1"/>
      <w:numFmt w:val="lowerRoman"/>
      <w:lvlText w:val="%3."/>
      <w:lvlJc w:val="right"/>
      <w:pPr>
        <w:ind w:left="1715" w:hanging="480"/>
      </w:pPr>
    </w:lvl>
    <w:lvl w:ilvl="3" w:tplc="0409000F" w:tentative="1">
      <w:start w:val="1"/>
      <w:numFmt w:val="decimal"/>
      <w:lvlText w:val="%4."/>
      <w:lvlJc w:val="left"/>
      <w:pPr>
        <w:ind w:left="2195" w:hanging="480"/>
      </w:pPr>
    </w:lvl>
    <w:lvl w:ilvl="4" w:tplc="04090019" w:tentative="1">
      <w:start w:val="1"/>
      <w:numFmt w:val="ideographTraditional"/>
      <w:lvlText w:val="%5、"/>
      <w:lvlJc w:val="left"/>
      <w:pPr>
        <w:ind w:left="2675" w:hanging="480"/>
      </w:pPr>
    </w:lvl>
    <w:lvl w:ilvl="5" w:tplc="0409001B" w:tentative="1">
      <w:start w:val="1"/>
      <w:numFmt w:val="lowerRoman"/>
      <w:lvlText w:val="%6."/>
      <w:lvlJc w:val="right"/>
      <w:pPr>
        <w:ind w:left="3155" w:hanging="480"/>
      </w:pPr>
    </w:lvl>
    <w:lvl w:ilvl="6" w:tplc="0409000F" w:tentative="1">
      <w:start w:val="1"/>
      <w:numFmt w:val="decimal"/>
      <w:lvlText w:val="%7."/>
      <w:lvlJc w:val="left"/>
      <w:pPr>
        <w:ind w:left="3635" w:hanging="480"/>
      </w:pPr>
    </w:lvl>
    <w:lvl w:ilvl="7" w:tplc="04090019" w:tentative="1">
      <w:start w:val="1"/>
      <w:numFmt w:val="ideographTraditional"/>
      <w:lvlText w:val="%8、"/>
      <w:lvlJc w:val="left"/>
      <w:pPr>
        <w:ind w:left="4115" w:hanging="480"/>
      </w:pPr>
    </w:lvl>
    <w:lvl w:ilvl="8" w:tplc="0409001B" w:tentative="1">
      <w:start w:val="1"/>
      <w:numFmt w:val="lowerRoman"/>
      <w:lvlText w:val="%9."/>
      <w:lvlJc w:val="right"/>
      <w:pPr>
        <w:ind w:left="4595" w:hanging="480"/>
      </w:pPr>
    </w:lvl>
  </w:abstractNum>
  <w:abstractNum w:abstractNumId="4" w15:restartNumberingAfterBreak="0">
    <w:nsid w:val="15725FAA"/>
    <w:multiLevelType w:val="hybridMultilevel"/>
    <w:tmpl w:val="6FDE1E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F15A3B"/>
    <w:multiLevelType w:val="hybridMultilevel"/>
    <w:tmpl w:val="5D7CD348"/>
    <w:lvl w:ilvl="0" w:tplc="ECFC045E">
      <w:start w:val="1"/>
      <w:numFmt w:val="taiwaneseCountingThousand"/>
      <w:lvlText w:val="%1、"/>
      <w:lvlJc w:val="left"/>
      <w:pPr>
        <w:ind w:left="755" w:hanging="480"/>
      </w:pPr>
      <w:rPr>
        <w:rFonts w:ascii="標楷體" w:eastAsia="標楷體" w:hAnsi="標楷體" w:cs="新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4D6386"/>
    <w:multiLevelType w:val="hybridMultilevel"/>
    <w:tmpl w:val="6A06054E"/>
    <w:lvl w:ilvl="0" w:tplc="8A36CC7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7423A0"/>
    <w:multiLevelType w:val="hybridMultilevel"/>
    <w:tmpl w:val="B164D378"/>
    <w:lvl w:ilvl="0" w:tplc="7560602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B3B656F"/>
    <w:multiLevelType w:val="hybridMultilevel"/>
    <w:tmpl w:val="9A4851C0"/>
    <w:lvl w:ilvl="0" w:tplc="9508CF4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093038"/>
    <w:multiLevelType w:val="hybridMultilevel"/>
    <w:tmpl w:val="0A827F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01216E"/>
    <w:multiLevelType w:val="hybridMultilevel"/>
    <w:tmpl w:val="B2FAC79A"/>
    <w:lvl w:ilvl="0" w:tplc="10CCDF0E">
      <w:start w:val="1"/>
      <w:numFmt w:val="taiwaneseCountingThousand"/>
      <w:lvlText w:val="%1、"/>
      <w:lvlJc w:val="left"/>
      <w:pPr>
        <w:ind w:left="1040" w:hanging="480"/>
      </w:pPr>
      <w:rPr>
        <w:lang w:val="en-US"/>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15:restartNumberingAfterBreak="0">
    <w:nsid w:val="262E6EB5"/>
    <w:multiLevelType w:val="hybridMultilevel"/>
    <w:tmpl w:val="066E04DE"/>
    <w:lvl w:ilvl="0" w:tplc="0114CEB4">
      <w:start w:val="1"/>
      <w:numFmt w:val="taiwaneseCountingThousand"/>
      <w:suff w:val="nothing"/>
      <w:lvlText w:val="%1、"/>
      <w:lvlJc w:val="left"/>
      <w:pPr>
        <w:ind w:left="516" w:hanging="480"/>
      </w:pPr>
      <w:rPr>
        <w:rFonts w:ascii="標楷體" w:eastAsia="標楷體" w:hAnsi="標楷體" w:cs="新細明體"/>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2" w15:restartNumberingAfterBreak="0">
    <w:nsid w:val="26F37BA7"/>
    <w:multiLevelType w:val="hybridMultilevel"/>
    <w:tmpl w:val="168699D8"/>
    <w:lvl w:ilvl="0" w:tplc="515ED306">
      <w:start w:val="1"/>
      <w:numFmt w:val="taiwaneseCountingThousand"/>
      <w:lvlText w:val="(%1)"/>
      <w:lvlJc w:val="left"/>
      <w:pPr>
        <w:ind w:left="946" w:hanging="480"/>
      </w:pPr>
      <w:rPr>
        <w:rFonts w:hint="default"/>
      </w:rPr>
    </w:lvl>
    <w:lvl w:ilvl="1" w:tplc="04090019" w:tentative="1">
      <w:start w:val="1"/>
      <w:numFmt w:val="ideographTraditional"/>
      <w:lvlText w:val="%2、"/>
      <w:lvlJc w:val="left"/>
      <w:pPr>
        <w:ind w:left="1426" w:hanging="480"/>
      </w:pPr>
    </w:lvl>
    <w:lvl w:ilvl="2" w:tplc="0409001B" w:tentative="1">
      <w:start w:val="1"/>
      <w:numFmt w:val="lowerRoman"/>
      <w:lvlText w:val="%3."/>
      <w:lvlJc w:val="right"/>
      <w:pPr>
        <w:ind w:left="1906" w:hanging="480"/>
      </w:pPr>
    </w:lvl>
    <w:lvl w:ilvl="3" w:tplc="0409000F" w:tentative="1">
      <w:start w:val="1"/>
      <w:numFmt w:val="decimal"/>
      <w:lvlText w:val="%4."/>
      <w:lvlJc w:val="left"/>
      <w:pPr>
        <w:ind w:left="2386" w:hanging="480"/>
      </w:pPr>
    </w:lvl>
    <w:lvl w:ilvl="4" w:tplc="04090019" w:tentative="1">
      <w:start w:val="1"/>
      <w:numFmt w:val="ideographTraditional"/>
      <w:lvlText w:val="%5、"/>
      <w:lvlJc w:val="left"/>
      <w:pPr>
        <w:ind w:left="2866" w:hanging="480"/>
      </w:pPr>
    </w:lvl>
    <w:lvl w:ilvl="5" w:tplc="0409001B" w:tentative="1">
      <w:start w:val="1"/>
      <w:numFmt w:val="lowerRoman"/>
      <w:lvlText w:val="%6."/>
      <w:lvlJc w:val="right"/>
      <w:pPr>
        <w:ind w:left="3346" w:hanging="480"/>
      </w:pPr>
    </w:lvl>
    <w:lvl w:ilvl="6" w:tplc="0409000F" w:tentative="1">
      <w:start w:val="1"/>
      <w:numFmt w:val="decimal"/>
      <w:lvlText w:val="%7."/>
      <w:lvlJc w:val="left"/>
      <w:pPr>
        <w:ind w:left="3826" w:hanging="480"/>
      </w:pPr>
    </w:lvl>
    <w:lvl w:ilvl="7" w:tplc="04090019" w:tentative="1">
      <w:start w:val="1"/>
      <w:numFmt w:val="ideographTraditional"/>
      <w:lvlText w:val="%8、"/>
      <w:lvlJc w:val="left"/>
      <w:pPr>
        <w:ind w:left="4306" w:hanging="480"/>
      </w:pPr>
    </w:lvl>
    <w:lvl w:ilvl="8" w:tplc="0409001B" w:tentative="1">
      <w:start w:val="1"/>
      <w:numFmt w:val="lowerRoman"/>
      <w:lvlText w:val="%9."/>
      <w:lvlJc w:val="right"/>
      <w:pPr>
        <w:ind w:left="4786" w:hanging="480"/>
      </w:pPr>
    </w:lvl>
  </w:abstractNum>
  <w:abstractNum w:abstractNumId="13" w15:restartNumberingAfterBreak="0">
    <w:nsid w:val="27077B1C"/>
    <w:multiLevelType w:val="hybridMultilevel"/>
    <w:tmpl w:val="7CB6E664"/>
    <w:lvl w:ilvl="0" w:tplc="D916E0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FB76C0"/>
    <w:multiLevelType w:val="hybridMultilevel"/>
    <w:tmpl w:val="62DAA3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421F15"/>
    <w:multiLevelType w:val="hybridMultilevel"/>
    <w:tmpl w:val="B62C2E0A"/>
    <w:lvl w:ilvl="0" w:tplc="9710D2D4">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0601A4"/>
    <w:multiLevelType w:val="hybridMultilevel"/>
    <w:tmpl w:val="48C8A0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0629EC"/>
    <w:multiLevelType w:val="hybridMultilevel"/>
    <w:tmpl w:val="1324A200"/>
    <w:lvl w:ilvl="0" w:tplc="869C8F08">
      <w:start w:val="1"/>
      <w:numFmt w:val="taiwaneseCountingThousand"/>
      <w:lvlText w:val="%1、"/>
      <w:lvlJc w:val="left"/>
      <w:pPr>
        <w:ind w:left="755" w:hanging="480"/>
      </w:pPr>
      <w:rPr>
        <w:rFonts w:ascii="標楷體" w:eastAsia="標楷體" w:hAnsi="標楷體" w:cs="新細明體"/>
      </w:rPr>
    </w:lvl>
    <w:lvl w:ilvl="1" w:tplc="04090019" w:tentative="1">
      <w:start w:val="1"/>
      <w:numFmt w:val="ideographTraditional"/>
      <w:lvlText w:val="%2、"/>
      <w:lvlJc w:val="left"/>
      <w:pPr>
        <w:ind w:left="1235" w:hanging="480"/>
      </w:pPr>
    </w:lvl>
    <w:lvl w:ilvl="2" w:tplc="0409001B" w:tentative="1">
      <w:start w:val="1"/>
      <w:numFmt w:val="lowerRoman"/>
      <w:lvlText w:val="%3."/>
      <w:lvlJc w:val="right"/>
      <w:pPr>
        <w:ind w:left="1715" w:hanging="480"/>
      </w:pPr>
    </w:lvl>
    <w:lvl w:ilvl="3" w:tplc="0409000F" w:tentative="1">
      <w:start w:val="1"/>
      <w:numFmt w:val="decimal"/>
      <w:lvlText w:val="%4."/>
      <w:lvlJc w:val="left"/>
      <w:pPr>
        <w:ind w:left="2195" w:hanging="480"/>
      </w:pPr>
    </w:lvl>
    <w:lvl w:ilvl="4" w:tplc="04090019" w:tentative="1">
      <w:start w:val="1"/>
      <w:numFmt w:val="ideographTraditional"/>
      <w:lvlText w:val="%5、"/>
      <w:lvlJc w:val="left"/>
      <w:pPr>
        <w:ind w:left="2675" w:hanging="480"/>
      </w:pPr>
    </w:lvl>
    <w:lvl w:ilvl="5" w:tplc="0409001B" w:tentative="1">
      <w:start w:val="1"/>
      <w:numFmt w:val="lowerRoman"/>
      <w:lvlText w:val="%6."/>
      <w:lvlJc w:val="right"/>
      <w:pPr>
        <w:ind w:left="3155" w:hanging="480"/>
      </w:pPr>
    </w:lvl>
    <w:lvl w:ilvl="6" w:tplc="0409000F" w:tentative="1">
      <w:start w:val="1"/>
      <w:numFmt w:val="decimal"/>
      <w:lvlText w:val="%7."/>
      <w:lvlJc w:val="left"/>
      <w:pPr>
        <w:ind w:left="3635" w:hanging="480"/>
      </w:pPr>
    </w:lvl>
    <w:lvl w:ilvl="7" w:tplc="04090019" w:tentative="1">
      <w:start w:val="1"/>
      <w:numFmt w:val="ideographTraditional"/>
      <w:lvlText w:val="%8、"/>
      <w:lvlJc w:val="left"/>
      <w:pPr>
        <w:ind w:left="4115" w:hanging="480"/>
      </w:pPr>
    </w:lvl>
    <w:lvl w:ilvl="8" w:tplc="0409001B" w:tentative="1">
      <w:start w:val="1"/>
      <w:numFmt w:val="lowerRoman"/>
      <w:lvlText w:val="%9."/>
      <w:lvlJc w:val="right"/>
      <w:pPr>
        <w:ind w:left="4595" w:hanging="480"/>
      </w:pPr>
    </w:lvl>
  </w:abstractNum>
  <w:abstractNum w:abstractNumId="18" w15:restartNumberingAfterBreak="0">
    <w:nsid w:val="35343A30"/>
    <w:multiLevelType w:val="hybridMultilevel"/>
    <w:tmpl w:val="899E1C9E"/>
    <w:lvl w:ilvl="0" w:tplc="3D483BA2">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9B03FC"/>
    <w:multiLevelType w:val="hybridMultilevel"/>
    <w:tmpl w:val="FFB0AF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620C4D"/>
    <w:multiLevelType w:val="hybridMultilevel"/>
    <w:tmpl w:val="34C83BA6"/>
    <w:lvl w:ilvl="0" w:tplc="B2F4A8A4">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390973"/>
    <w:multiLevelType w:val="hybridMultilevel"/>
    <w:tmpl w:val="5EEC0D50"/>
    <w:lvl w:ilvl="0" w:tplc="41A4824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995AEE"/>
    <w:multiLevelType w:val="hybridMultilevel"/>
    <w:tmpl w:val="3646A2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000927"/>
    <w:multiLevelType w:val="hybridMultilevel"/>
    <w:tmpl w:val="3564C888"/>
    <w:lvl w:ilvl="0" w:tplc="15D6313C">
      <w:start w:val="1"/>
      <w:numFmt w:val="taiwaneseCountingThousand"/>
      <w:lvlText w:val="%1、"/>
      <w:lvlJc w:val="left"/>
      <w:pPr>
        <w:ind w:left="756" w:hanging="48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4" w15:restartNumberingAfterBreak="0">
    <w:nsid w:val="4F035A5C"/>
    <w:multiLevelType w:val="hybridMultilevel"/>
    <w:tmpl w:val="7B20203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470BCC"/>
    <w:multiLevelType w:val="hybridMultilevel"/>
    <w:tmpl w:val="94B0CF98"/>
    <w:lvl w:ilvl="0" w:tplc="FA1234A2">
      <w:start w:val="1"/>
      <w:numFmt w:val="decimal"/>
      <w:lvlText w:val="註%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31342C"/>
    <w:multiLevelType w:val="hybridMultilevel"/>
    <w:tmpl w:val="F2962A98"/>
    <w:lvl w:ilvl="0" w:tplc="3A0898A2">
      <w:start w:val="1"/>
      <w:numFmt w:val="taiwaneseCountingThousand"/>
      <w:suff w:val="nothing"/>
      <w:lvlText w:val="%1、"/>
      <w:lvlJc w:val="left"/>
      <w:pPr>
        <w:ind w:left="516" w:hanging="48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27" w15:restartNumberingAfterBreak="0">
    <w:nsid w:val="63CC5400"/>
    <w:multiLevelType w:val="hybridMultilevel"/>
    <w:tmpl w:val="4358D85C"/>
    <w:lvl w:ilvl="0" w:tplc="349C92E0">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5B6B20"/>
    <w:multiLevelType w:val="hybridMultilevel"/>
    <w:tmpl w:val="8A5C6D9E"/>
    <w:lvl w:ilvl="0" w:tplc="C3AAD8C0">
      <w:start w:val="1"/>
      <w:numFmt w:val="taiwaneseCountingThousand"/>
      <w:lvlText w:val="%1、"/>
      <w:lvlJc w:val="left"/>
      <w:pPr>
        <w:ind w:left="720" w:hanging="480"/>
      </w:pPr>
      <w:rPr>
        <w:rFonts w:ascii="標楷體" w:eastAsia="標楷體" w:hAnsi="標楷體" w:cs="新細明體"/>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66FA54C6"/>
    <w:multiLevelType w:val="hybridMultilevel"/>
    <w:tmpl w:val="4E64E8FC"/>
    <w:lvl w:ilvl="0" w:tplc="A46E848C">
      <w:start w:val="1"/>
      <w:numFmt w:val="taiwaneseCountingThousand"/>
      <w:lvlText w:val="%1、"/>
      <w:lvlJc w:val="left"/>
      <w:pPr>
        <w:ind w:left="760" w:hanging="480"/>
      </w:pPr>
      <w:rPr>
        <w:strike w:val="0"/>
        <w:color w:val="auto"/>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0" w15:restartNumberingAfterBreak="0">
    <w:nsid w:val="6B3641CB"/>
    <w:multiLevelType w:val="hybridMultilevel"/>
    <w:tmpl w:val="194A7890"/>
    <w:lvl w:ilvl="0" w:tplc="FBAA52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067447"/>
    <w:multiLevelType w:val="hybridMultilevel"/>
    <w:tmpl w:val="4D1CA1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0A07AA"/>
    <w:multiLevelType w:val="hybridMultilevel"/>
    <w:tmpl w:val="EC0C3632"/>
    <w:lvl w:ilvl="0" w:tplc="99749C0C">
      <w:start w:val="1"/>
      <w:numFmt w:val="taiwaneseCountingThousand"/>
      <w:suff w:val="nothing"/>
      <w:lvlText w:val="%1、"/>
      <w:lvlJc w:val="left"/>
      <w:pPr>
        <w:ind w:left="516" w:hanging="48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33" w15:restartNumberingAfterBreak="0">
    <w:nsid w:val="6D4D0022"/>
    <w:multiLevelType w:val="hybridMultilevel"/>
    <w:tmpl w:val="89AE50E6"/>
    <w:lvl w:ilvl="0" w:tplc="FFBC6C72">
      <w:start w:val="1"/>
      <w:numFmt w:val="taiwaneseCountingThousand"/>
      <w:suff w:val="nothing"/>
      <w:lvlText w:val="%1、"/>
      <w:lvlJc w:val="left"/>
      <w:pPr>
        <w:ind w:left="516" w:hanging="480"/>
      </w:pPr>
      <w:rPr>
        <w:rFonts w:ascii="標楷體" w:eastAsia="標楷體" w:hAnsi="標楷體" w:cs="新細明體"/>
        <w:lang w:val="en-US"/>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34" w15:restartNumberingAfterBreak="0">
    <w:nsid w:val="6E161DEB"/>
    <w:multiLevelType w:val="hybridMultilevel"/>
    <w:tmpl w:val="0E9A9E16"/>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35" w15:restartNumberingAfterBreak="0">
    <w:nsid w:val="705E1D20"/>
    <w:multiLevelType w:val="hybridMultilevel"/>
    <w:tmpl w:val="16F87A6A"/>
    <w:lvl w:ilvl="0" w:tplc="28C21A4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8A1E94"/>
    <w:multiLevelType w:val="hybridMultilevel"/>
    <w:tmpl w:val="168699D8"/>
    <w:lvl w:ilvl="0" w:tplc="515ED306">
      <w:start w:val="1"/>
      <w:numFmt w:val="taiwaneseCountingThousand"/>
      <w:lvlText w:val="(%1)"/>
      <w:lvlJc w:val="left"/>
      <w:pPr>
        <w:ind w:left="946" w:hanging="480"/>
      </w:pPr>
      <w:rPr>
        <w:rFonts w:hint="default"/>
      </w:rPr>
    </w:lvl>
    <w:lvl w:ilvl="1" w:tplc="04090019" w:tentative="1">
      <w:start w:val="1"/>
      <w:numFmt w:val="ideographTraditional"/>
      <w:lvlText w:val="%2、"/>
      <w:lvlJc w:val="left"/>
      <w:pPr>
        <w:ind w:left="1426" w:hanging="480"/>
      </w:pPr>
    </w:lvl>
    <w:lvl w:ilvl="2" w:tplc="0409001B" w:tentative="1">
      <w:start w:val="1"/>
      <w:numFmt w:val="lowerRoman"/>
      <w:lvlText w:val="%3."/>
      <w:lvlJc w:val="right"/>
      <w:pPr>
        <w:ind w:left="1906" w:hanging="480"/>
      </w:pPr>
    </w:lvl>
    <w:lvl w:ilvl="3" w:tplc="0409000F" w:tentative="1">
      <w:start w:val="1"/>
      <w:numFmt w:val="decimal"/>
      <w:lvlText w:val="%4."/>
      <w:lvlJc w:val="left"/>
      <w:pPr>
        <w:ind w:left="2386" w:hanging="480"/>
      </w:pPr>
    </w:lvl>
    <w:lvl w:ilvl="4" w:tplc="04090019" w:tentative="1">
      <w:start w:val="1"/>
      <w:numFmt w:val="ideographTraditional"/>
      <w:lvlText w:val="%5、"/>
      <w:lvlJc w:val="left"/>
      <w:pPr>
        <w:ind w:left="2866" w:hanging="480"/>
      </w:pPr>
    </w:lvl>
    <w:lvl w:ilvl="5" w:tplc="0409001B" w:tentative="1">
      <w:start w:val="1"/>
      <w:numFmt w:val="lowerRoman"/>
      <w:lvlText w:val="%6."/>
      <w:lvlJc w:val="right"/>
      <w:pPr>
        <w:ind w:left="3346" w:hanging="480"/>
      </w:pPr>
    </w:lvl>
    <w:lvl w:ilvl="6" w:tplc="0409000F" w:tentative="1">
      <w:start w:val="1"/>
      <w:numFmt w:val="decimal"/>
      <w:lvlText w:val="%7."/>
      <w:lvlJc w:val="left"/>
      <w:pPr>
        <w:ind w:left="3826" w:hanging="480"/>
      </w:pPr>
    </w:lvl>
    <w:lvl w:ilvl="7" w:tplc="04090019" w:tentative="1">
      <w:start w:val="1"/>
      <w:numFmt w:val="ideographTraditional"/>
      <w:lvlText w:val="%8、"/>
      <w:lvlJc w:val="left"/>
      <w:pPr>
        <w:ind w:left="4306" w:hanging="480"/>
      </w:pPr>
    </w:lvl>
    <w:lvl w:ilvl="8" w:tplc="0409001B" w:tentative="1">
      <w:start w:val="1"/>
      <w:numFmt w:val="lowerRoman"/>
      <w:lvlText w:val="%9."/>
      <w:lvlJc w:val="right"/>
      <w:pPr>
        <w:ind w:left="4786" w:hanging="480"/>
      </w:pPr>
    </w:lvl>
  </w:abstractNum>
  <w:abstractNum w:abstractNumId="37" w15:restartNumberingAfterBreak="0">
    <w:nsid w:val="7D9C22F4"/>
    <w:multiLevelType w:val="hybridMultilevel"/>
    <w:tmpl w:val="22D6C8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30"/>
  </w:num>
  <w:num w:numId="3">
    <w:abstractNumId w:val="15"/>
  </w:num>
  <w:num w:numId="4">
    <w:abstractNumId w:val="8"/>
  </w:num>
  <w:num w:numId="5">
    <w:abstractNumId w:val="27"/>
  </w:num>
  <w:num w:numId="6">
    <w:abstractNumId w:val="36"/>
  </w:num>
  <w:num w:numId="7">
    <w:abstractNumId w:val="12"/>
  </w:num>
  <w:num w:numId="8">
    <w:abstractNumId w:val="31"/>
  </w:num>
  <w:num w:numId="9">
    <w:abstractNumId w:val="37"/>
  </w:num>
  <w:num w:numId="10">
    <w:abstractNumId w:val="22"/>
  </w:num>
  <w:num w:numId="11">
    <w:abstractNumId w:val="10"/>
  </w:num>
  <w:num w:numId="12">
    <w:abstractNumId w:val="21"/>
  </w:num>
  <w:num w:numId="13">
    <w:abstractNumId w:val="25"/>
  </w:num>
  <w:num w:numId="14">
    <w:abstractNumId w:val="1"/>
  </w:num>
  <w:num w:numId="15">
    <w:abstractNumId w:val="32"/>
  </w:num>
  <w:num w:numId="16">
    <w:abstractNumId w:val="33"/>
  </w:num>
  <w:num w:numId="17">
    <w:abstractNumId w:val="11"/>
  </w:num>
  <w:num w:numId="18">
    <w:abstractNumId w:val="26"/>
  </w:num>
  <w:num w:numId="19">
    <w:abstractNumId w:val="28"/>
  </w:num>
  <w:num w:numId="20">
    <w:abstractNumId w:val="34"/>
  </w:num>
  <w:num w:numId="21">
    <w:abstractNumId w:val="24"/>
  </w:num>
  <w:num w:numId="22">
    <w:abstractNumId w:val="4"/>
  </w:num>
  <w:num w:numId="23">
    <w:abstractNumId w:val="19"/>
  </w:num>
  <w:num w:numId="24">
    <w:abstractNumId w:val="18"/>
  </w:num>
  <w:num w:numId="25">
    <w:abstractNumId w:val="17"/>
  </w:num>
  <w:num w:numId="26">
    <w:abstractNumId w:val="3"/>
  </w:num>
  <w:num w:numId="27">
    <w:abstractNumId w:val="16"/>
  </w:num>
  <w:num w:numId="28">
    <w:abstractNumId w:val="6"/>
  </w:num>
  <w:num w:numId="29">
    <w:abstractNumId w:val="23"/>
  </w:num>
  <w:num w:numId="30">
    <w:abstractNumId w:val="7"/>
  </w:num>
  <w:num w:numId="31">
    <w:abstractNumId w:val="14"/>
  </w:num>
  <w:num w:numId="32">
    <w:abstractNumId w:val="5"/>
  </w:num>
  <w:num w:numId="33">
    <w:abstractNumId w:val="9"/>
  </w:num>
  <w:num w:numId="34">
    <w:abstractNumId w:val="29"/>
  </w:num>
  <w:num w:numId="35">
    <w:abstractNumId w:val="2"/>
  </w:num>
  <w:num w:numId="36">
    <w:abstractNumId w:val="0"/>
  </w:num>
  <w:num w:numId="37">
    <w:abstractNumId w:val="1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autoHyphenation/>
  <w:doNotHyphenateCaps/>
  <w:drawingGridHorizontalSpacing w:val="120"/>
  <w:displayHorizontalDrawingGridEvery w:val="0"/>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2"/>
    <w:rsid w:val="0000049B"/>
    <w:rsid w:val="0000049E"/>
    <w:rsid w:val="00000F9B"/>
    <w:rsid w:val="00002ADF"/>
    <w:rsid w:val="00002C25"/>
    <w:rsid w:val="00002FDA"/>
    <w:rsid w:val="00003423"/>
    <w:rsid w:val="00004E0C"/>
    <w:rsid w:val="00005DD3"/>
    <w:rsid w:val="0000691E"/>
    <w:rsid w:val="00006EF5"/>
    <w:rsid w:val="00011735"/>
    <w:rsid w:val="000144A0"/>
    <w:rsid w:val="00015661"/>
    <w:rsid w:val="000160BF"/>
    <w:rsid w:val="00017493"/>
    <w:rsid w:val="00027E38"/>
    <w:rsid w:val="00030B4B"/>
    <w:rsid w:val="0003193A"/>
    <w:rsid w:val="00031A4A"/>
    <w:rsid w:val="00031B5F"/>
    <w:rsid w:val="00031C47"/>
    <w:rsid w:val="0003291E"/>
    <w:rsid w:val="00033B68"/>
    <w:rsid w:val="0003726F"/>
    <w:rsid w:val="000374DA"/>
    <w:rsid w:val="000435F3"/>
    <w:rsid w:val="0004479A"/>
    <w:rsid w:val="000469C4"/>
    <w:rsid w:val="00047996"/>
    <w:rsid w:val="00053704"/>
    <w:rsid w:val="00054AA3"/>
    <w:rsid w:val="00056644"/>
    <w:rsid w:val="000617D4"/>
    <w:rsid w:val="00061B9C"/>
    <w:rsid w:val="00062329"/>
    <w:rsid w:val="00062A68"/>
    <w:rsid w:val="000647B4"/>
    <w:rsid w:val="00065CA3"/>
    <w:rsid w:val="000667B6"/>
    <w:rsid w:val="00070B67"/>
    <w:rsid w:val="00071FDB"/>
    <w:rsid w:val="00073521"/>
    <w:rsid w:val="000739F5"/>
    <w:rsid w:val="000768AD"/>
    <w:rsid w:val="00077556"/>
    <w:rsid w:val="0007760B"/>
    <w:rsid w:val="00077BDE"/>
    <w:rsid w:val="00082912"/>
    <w:rsid w:val="0008461A"/>
    <w:rsid w:val="00087858"/>
    <w:rsid w:val="000900CF"/>
    <w:rsid w:val="00090148"/>
    <w:rsid w:val="00091682"/>
    <w:rsid w:val="0009323D"/>
    <w:rsid w:val="00094196"/>
    <w:rsid w:val="000949B1"/>
    <w:rsid w:val="00094A4C"/>
    <w:rsid w:val="00097343"/>
    <w:rsid w:val="000A20E8"/>
    <w:rsid w:val="000A35EC"/>
    <w:rsid w:val="000A4678"/>
    <w:rsid w:val="000A5F42"/>
    <w:rsid w:val="000A7CA3"/>
    <w:rsid w:val="000B1387"/>
    <w:rsid w:val="000B14E7"/>
    <w:rsid w:val="000B18C3"/>
    <w:rsid w:val="000B3C21"/>
    <w:rsid w:val="000B40EF"/>
    <w:rsid w:val="000C06C3"/>
    <w:rsid w:val="000C1DED"/>
    <w:rsid w:val="000C4955"/>
    <w:rsid w:val="000C53AC"/>
    <w:rsid w:val="000C76E6"/>
    <w:rsid w:val="000D0219"/>
    <w:rsid w:val="000D1071"/>
    <w:rsid w:val="000D3E76"/>
    <w:rsid w:val="000D4DB0"/>
    <w:rsid w:val="000D4E60"/>
    <w:rsid w:val="000D6E34"/>
    <w:rsid w:val="000E1E54"/>
    <w:rsid w:val="000E3E9D"/>
    <w:rsid w:val="000F0B6C"/>
    <w:rsid w:val="000F7F9F"/>
    <w:rsid w:val="00104A67"/>
    <w:rsid w:val="00106015"/>
    <w:rsid w:val="001073E3"/>
    <w:rsid w:val="00107C2B"/>
    <w:rsid w:val="001114FD"/>
    <w:rsid w:val="001141B2"/>
    <w:rsid w:val="0011441F"/>
    <w:rsid w:val="00115060"/>
    <w:rsid w:val="001155B4"/>
    <w:rsid w:val="00116B1B"/>
    <w:rsid w:val="0012378D"/>
    <w:rsid w:val="001252FE"/>
    <w:rsid w:val="00125574"/>
    <w:rsid w:val="00126547"/>
    <w:rsid w:val="00126816"/>
    <w:rsid w:val="0012691D"/>
    <w:rsid w:val="00126DED"/>
    <w:rsid w:val="001301A6"/>
    <w:rsid w:val="00130366"/>
    <w:rsid w:val="00131C94"/>
    <w:rsid w:val="00132AB0"/>
    <w:rsid w:val="00133A59"/>
    <w:rsid w:val="00133DDC"/>
    <w:rsid w:val="0013613A"/>
    <w:rsid w:val="0013791F"/>
    <w:rsid w:val="00145102"/>
    <w:rsid w:val="00145738"/>
    <w:rsid w:val="00145899"/>
    <w:rsid w:val="00150EEE"/>
    <w:rsid w:val="0015190C"/>
    <w:rsid w:val="00151F34"/>
    <w:rsid w:val="00153CDB"/>
    <w:rsid w:val="00157BE5"/>
    <w:rsid w:val="00161B96"/>
    <w:rsid w:val="00164C74"/>
    <w:rsid w:val="0016518B"/>
    <w:rsid w:val="0017507D"/>
    <w:rsid w:val="0018075A"/>
    <w:rsid w:val="00181216"/>
    <w:rsid w:val="00183897"/>
    <w:rsid w:val="001848A2"/>
    <w:rsid w:val="00186369"/>
    <w:rsid w:val="001869BF"/>
    <w:rsid w:val="00191E8E"/>
    <w:rsid w:val="001965A2"/>
    <w:rsid w:val="0019660E"/>
    <w:rsid w:val="00196856"/>
    <w:rsid w:val="001A4004"/>
    <w:rsid w:val="001A788D"/>
    <w:rsid w:val="001B057A"/>
    <w:rsid w:val="001B248D"/>
    <w:rsid w:val="001B276A"/>
    <w:rsid w:val="001B4765"/>
    <w:rsid w:val="001B5382"/>
    <w:rsid w:val="001B564D"/>
    <w:rsid w:val="001B6075"/>
    <w:rsid w:val="001B72F0"/>
    <w:rsid w:val="001C1EA3"/>
    <w:rsid w:val="001C3068"/>
    <w:rsid w:val="001C4F4B"/>
    <w:rsid w:val="001C6129"/>
    <w:rsid w:val="001C677A"/>
    <w:rsid w:val="001D13A4"/>
    <w:rsid w:val="001D13B1"/>
    <w:rsid w:val="001D2463"/>
    <w:rsid w:val="001D3D5B"/>
    <w:rsid w:val="001D3DBB"/>
    <w:rsid w:val="001D4A7E"/>
    <w:rsid w:val="001D4D2D"/>
    <w:rsid w:val="001D75D5"/>
    <w:rsid w:val="001E0E08"/>
    <w:rsid w:val="001F32FE"/>
    <w:rsid w:val="001F49E7"/>
    <w:rsid w:val="00201524"/>
    <w:rsid w:val="0020371D"/>
    <w:rsid w:val="0020522F"/>
    <w:rsid w:val="00205C50"/>
    <w:rsid w:val="002104A9"/>
    <w:rsid w:val="00212869"/>
    <w:rsid w:val="00213071"/>
    <w:rsid w:val="0021321B"/>
    <w:rsid w:val="00214684"/>
    <w:rsid w:val="00216FB3"/>
    <w:rsid w:val="00217060"/>
    <w:rsid w:val="00220C7A"/>
    <w:rsid w:val="00221BB5"/>
    <w:rsid w:val="00222459"/>
    <w:rsid w:val="00222B2F"/>
    <w:rsid w:val="00222BD7"/>
    <w:rsid w:val="002237B0"/>
    <w:rsid w:val="00225224"/>
    <w:rsid w:val="00225441"/>
    <w:rsid w:val="00226039"/>
    <w:rsid w:val="0022723E"/>
    <w:rsid w:val="002351ED"/>
    <w:rsid w:val="00235CBE"/>
    <w:rsid w:val="00236318"/>
    <w:rsid w:val="002407CC"/>
    <w:rsid w:val="00241CF1"/>
    <w:rsid w:val="002426D0"/>
    <w:rsid w:val="00244011"/>
    <w:rsid w:val="00245F55"/>
    <w:rsid w:val="0024685F"/>
    <w:rsid w:val="002524AD"/>
    <w:rsid w:val="00254057"/>
    <w:rsid w:val="00254E7E"/>
    <w:rsid w:val="002614B7"/>
    <w:rsid w:val="00264E9D"/>
    <w:rsid w:val="002656D6"/>
    <w:rsid w:val="00266666"/>
    <w:rsid w:val="0026702E"/>
    <w:rsid w:val="002671DA"/>
    <w:rsid w:val="00267D68"/>
    <w:rsid w:val="00271CAC"/>
    <w:rsid w:val="0027457E"/>
    <w:rsid w:val="002747AC"/>
    <w:rsid w:val="00275992"/>
    <w:rsid w:val="0027613E"/>
    <w:rsid w:val="002763A9"/>
    <w:rsid w:val="0028035D"/>
    <w:rsid w:val="00281952"/>
    <w:rsid w:val="002836EF"/>
    <w:rsid w:val="002842BA"/>
    <w:rsid w:val="00284486"/>
    <w:rsid w:val="002846A4"/>
    <w:rsid w:val="00287688"/>
    <w:rsid w:val="00291189"/>
    <w:rsid w:val="00294FC2"/>
    <w:rsid w:val="00295498"/>
    <w:rsid w:val="002A0E23"/>
    <w:rsid w:val="002A3931"/>
    <w:rsid w:val="002A5ADD"/>
    <w:rsid w:val="002A6D5E"/>
    <w:rsid w:val="002B103E"/>
    <w:rsid w:val="002B3E4B"/>
    <w:rsid w:val="002B56BD"/>
    <w:rsid w:val="002B6E2B"/>
    <w:rsid w:val="002B7A0F"/>
    <w:rsid w:val="002C16AD"/>
    <w:rsid w:val="002C73D7"/>
    <w:rsid w:val="002C76FF"/>
    <w:rsid w:val="002D4504"/>
    <w:rsid w:val="002D7265"/>
    <w:rsid w:val="002E0BC4"/>
    <w:rsid w:val="002E632E"/>
    <w:rsid w:val="002E64B5"/>
    <w:rsid w:val="002E761E"/>
    <w:rsid w:val="002F1E24"/>
    <w:rsid w:val="002F3A77"/>
    <w:rsid w:val="002F4C6E"/>
    <w:rsid w:val="002F6147"/>
    <w:rsid w:val="002F6469"/>
    <w:rsid w:val="002F6CAC"/>
    <w:rsid w:val="002F6DA0"/>
    <w:rsid w:val="002F76C1"/>
    <w:rsid w:val="002F78CD"/>
    <w:rsid w:val="00301C36"/>
    <w:rsid w:val="003052C3"/>
    <w:rsid w:val="003069DD"/>
    <w:rsid w:val="00307669"/>
    <w:rsid w:val="0030777D"/>
    <w:rsid w:val="00310B0F"/>
    <w:rsid w:val="0031250A"/>
    <w:rsid w:val="003135EC"/>
    <w:rsid w:val="00317B0D"/>
    <w:rsid w:val="00321C45"/>
    <w:rsid w:val="00325BCD"/>
    <w:rsid w:val="00330DDE"/>
    <w:rsid w:val="003320F3"/>
    <w:rsid w:val="00332953"/>
    <w:rsid w:val="0033615F"/>
    <w:rsid w:val="0033634C"/>
    <w:rsid w:val="003407A9"/>
    <w:rsid w:val="00341B68"/>
    <w:rsid w:val="0034518F"/>
    <w:rsid w:val="003451BB"/>
    <w:rsid w:val="00353E0C"/>
    <w:rsid w:val="0035561B"/>
    <w:rsid w:val="00355C76"/>
    <w:rsid w:val="00355F8F"/>
    <w:rsid w:val="00360883"/>
    <w:rsid w:val="00362148"/>
    <w:rsid w:val="00362516"/>
    <w:rsid w:val="0036501E"/>
    <w:rsid w:val="003669D9"/>
    <w:rsid w:val="00367835"/>
    <w:rsid w:val="00367938"/>
    <w:rsid w:val="00367A98"/>
    <w:rsid w:val="0037026C"/>
    <w:rsid w:val="00372D81"/>
    <w:rsid w:val="0037545E"/>
    <w:rsid w:val="00376133"/>
    <w:rsid w:val="0038011B"/>
    <w:rsid w:val="0038133F"/>
    <w:rsid w:val="00381BD6"/>
    <w:rsid w:val="00386A1F"/>
    <w:rsid w:val="00390919"/>
    <w:rsid w:val="003A140E"/>
    <w:rsid w:val="003A40E8"/>
    <w:rsid w:val="003A4410"/>
    <w:rsid w:val="003A6624"/>
    <w:rsid w:val="003A6992"/>
    <w:rsid w:val="003A7291"/>
    <w:rsid w:val="003A75F0"/>
    <w:rsid w:val="003B0750"/>
    <w:rsid w:val="003B2503"/>
    <w:rsid w:val="003B4928"/>
    <w:rsid w:val="003B5E74"/>
    <w:rsid w:val="003B602A"/>
    <w:rsid w:val="003B67C6"/>
    <w:rsid w:val="003B7DAB"/>
    <w:rsid w:val="003C6BC9"/>
    <w:rsid w:val="003D1589"/>
    <w:rsid w:val="003D16BA"/>
    <w:rsid w:val="003D2F51"/>
    <w:rsid w:val="003D3F3F"/>
    <w:rsid w:val="003D4491"/>
    <w:rsid w:val="003D5181"/>
    <w:rsid w:val="003D769B"/>
    <w:rsid w:val="003E0FB1"/>
    <w:rsid w:val="003E57BD"/>
    <w:rsid w:val="003E62BE"/>
    <w:rsid w:val="003E6475"/>
    <w:rsid w:val="003E73EF"/>
    <w:rsid w:val="003F33CF"/>
    <w:rsid w:val="003F72EB"/>
    <w:rsid w:val="0040591A"/>
    <w:rsid w:val="00406355"/>
    <w:rsid w:val="00411CF2"/>
    <w:rsid w:val="00412542"/>
    <w:rsid w:val="00412F37"/>
    <w:rsid w:val="00413883"/>
    <w:rsid w:val="004173A7"/>
    <w:rsid w:val="0041783F"/>
    <w:rsid w:val="00420915"/>
    <w:rsid w:val="00422DC3"/>
    <w:rsid w:val="0042618A"/>
    <w:rsid w:val="00426874"/>
    <w:rsid w:val="00434BF3"/>
    <w:rsid w:val="00435864"/>
    <w:rsid w:val="00441C5C"/>
    <w:rsid w:val="0044584D"/>
    <w:rsid w:val="004503D0"/>
    <w:rsid w:val="00451AB5"/>
    <w:rsid w:val="00451BDE"/>
    <w:rsid w:val="00456F95"/>
    <w:rsid w:val="0046148F"/>
    <w:rsid w:val="00461811"/>
    <w:rsid w:val="004647A6"/>
    <w:rsid w:val="004667FA"/>
    <w:rsid w:val="00466DF9"/>
    <w:rsid w:val="00470069"/>
    <w:rsid w:val="00470C31"/>
    <w:rsid w:val="004718C1"/>
    <w:rsid w:val="004744F5"/>
    <w:rsid w:val="00474EFA"/>
    <w:rsid w:val="00476B4C"/>
    <w:rsid w:val="00483107"/>
    <w:rsid w:val="00487912"/>
    <w:rsid w:val="00490B93"/>
    <w:rsid w:val="004917F9"/>
    <w:rsid w:val="004927CE"/>
    <w:rsid w:val="00493144"/>
    <w:rsid w:val="00495F48"/>
    <w:rsid w:val="004968A2"/>
    <w:rsid w:val="004A0882"/>
    <w:rsid w:val="004A23E4"/>
    <w:rsid w:val="004A53DD"/>
    <w:rsid w:val="004A59FA"/>
    <w:rsid w:val="004A5EF3"/>
    <w:rsid w:val="004B06FB"/>
    <w:rsid w:val="004B3226"/>
    <w:rsid w:val="004B34C1"/>
    <w:rsid w:val="004B3D5D"/>
    <w:rsid w:val="004B45A6"/>
    <w:rsid w:val="004B5E57"/>
    <w:rsid w:val="004B5EBB"/>
    <w:rsid w:val="004B7890"/>
    <w:rsid w:val="004B7C85"/>
    <w:rsid w:val="004C0FE6"/>
    <w:rsid w:val="004C12C2"/>
    <w:rsid w:val="004C3502"/>
    <w:rsid w:val="004C4CF2"/>
    <w:rsid w:val="004C5D7C"/>
    <w:rsid w:val="004C61AE"/>
    <w:rsid w:val="004C61E0"/>
    <w:rsid w:val="004C6D62"/>
    <w:rsid w:val="004C729D"/>
    <w:rsid w:val="004C7ECA"/>
    <w:rsid w:val="004D1687"/>
    <w:rsid w:val="004D35A2"/>
    <w:rsid w:val="004E0BBE"/>
    <w:rsid w:val="004E4E69"/>
    <w:rsid w:val="004E7624"/>
    <w:rsid w:val="004E7896"/>
    <w:rsid w:val="004F0BB1"/>
    <w:rsid w:val="004F2C88"/>
    <w:rsid w:val="004F536B"/>
    <w:rsid w:val="004F5DBB"/>
    <w:rsid w:val="004F62D1"/>
    <w:rsid w:val="004F698A"/>
    <w:rsid w:val="0050146B"/>
    <w:rsid w:val="00502060"/>
    <w:rsid w:val="00502370"/>
    <w:rsid w:val="0050291C"/>
    <w:rsid w:val="005039BC"/>
    <w:rsid w:val="005077DC"/>
    <w:rsid w:val="00507EE8"/>
    <w:rsid w:val="005107CF"/>
    <w:rsid w:val="00510B93"/>
    <w:rsid w:val="00515E07"/>
    <w:rsid w:val="005236A2"/>
    <w:rsid w:val="00523A4B"/>
    <w:rsid w:val="00523E8E"/>
    <w:rsid w:val="0052403B"/>
    <w:rsid w:val="0052558C"/>
    <w:rsid w:val="00527ED0"/>
    <w:rsid w:val="00527F37"/>
    <w:rsid w:val="00530220"/>
    <w:rsid w:val="005330E8"/>
    <w:rsid w:val="00536B99"/>
    <w:rsid w:val="0054034B"/>
    <w:rsid w:val="00550443"/>
    <w:rsid w:val="005515C1"/>
    <w:rsid w:val="00552E5C"/>
    <w:rsid w:val="00554065"/>
    <w:rsid w:val="00554356"/>
    <w:rsid w:val="005573D9"/>
    <w:rsid w:val="005630A5"/>
    <w:rsid w:val="005638D6"/>
    <w:rsid w:val="00564ABF"/>
    <w:rsid w:val="005656F5"/>
    <w:rsid w:val="005663FC"/>
    <w:rsid w:val="005714CD"/>
    <w:rsid w:val="005906A5"/>
    <w:rsid w:val="00596B16"/>
    <w:rsid w:val="005A2ECC"/>
    <w:rsid w:val="005A35B1"/>
    <w:rsid w:val="005A6315"/>
    <w:rsid w:val="005B1668"/>
    <w:rsid w:val="005B328F"/>
    <w:rsid w:val="005B777C"/>
    <w:rsid w:val="005C54C7"/>
    <w:rsid w:val="005C59D7"/>
    <w:rsid w:val="005C763E"/>
    <w:rsid w:val="005D0EFF"/>
    <w:rsid w:val="005D1641"/>
    <w:rsid w:val="005D1E31"/>
    <w:rsid w:val="005E06A3"/>
    <w:rsid w:val="005E1888"/>
    <w:rsid w:val="005E2E30"/>
    <w:rsid w:val="005E49B2"/>
    <w:rsid w:val="005F4803"/>
    <w:rsid w:val="006003CC"/>
    <w:rsid w:val="00600653"/>
    <w:rsid w:val="00617A61"/>
    <w:rsid w:val="00617AF9"/>
    <w:rsid w:val="00617C2F"/>
    <w:rsid w:val="00617FBE"/>
    <w:rsid w:val="00622110"/>
    <w:rsid w:val="00622BB5"/>
    <w:rsid w:val="006262D0"/>
    <w:rsid w:val="00633CCC"/>
    <w:rsid w:val="00636B2A"/>
    <w:rsid w:val="006373EB"/>
    <w:rsid w:val="00641FAD"/>
    <w:rsid w:val="006442A0"/>
    <w:rsid w:val="00645EC0"/>
    <w:rsid w:val="00647F2C"/>
    <w:rsid w:val="006503A3"/>
    <w:rsid w:val="00650501"/>
    <w:rsid w:val="006527A2"/>
    <w:rsid w:val="00652BEC"/>
    <w:rsid w:val="00656A2F"/>
    <w:rsid w:val="00662868"/>
    <w:rsid w:val="00664182"/>
    <w:rsid w:val="0067005B"/>
    <w:rsid w:val="00671012"/>
    <w:rsid w:val="00687E5A"/>
    <w:rsid w:val="0069041B"/>
    <w:rsid w:val="006920E1"/>
    <w:rsid w:val="006A2CEF"/>
    <w:rsid w:val="006A7A8E"/>
    <w:rsid w:val="006B19A5"/>
    <w:rsid w:val="006B5874"/>
    <w:rsid w:val="006B6996"/>
    <w:rsid w:val="006C1B94"/>
    <w:rsid w:val="006C3119"/>
    <w:rsid w:val="006C3220"/>
    <w:rsid w:val="006C4553"/>
    <w:rsid w:val="006C535A"/>
    <w:rsid w:val="006D022F"/>
    <w:rsid w:val="006D2477"/>
    <w:rsid w:val="006D7830"/>
    <w:rsid w:val="006E23F6"/>
    <w:rsid w:val="006E3382"/>
    <w:rsid w:val="006E62F8"/>
    <w:rsid w:val="006F0E57"/>
    <w:rsid w:val="006F1A1F"/>
    <w:rsid w:val="006F244C"/>
    <w:rsid w:val="006F6F6E"/>
    <w:rsid w:val="006F7ECB"/>
    <w:rsid w:val="007055F7"/>
    <w:rsid w:val="00706E30"/>
    <w:rsid w:val="00707102"/>
    <w:rsid w:val="00711B07"/>
    <w:rsid w:val="00713B49"/>
    <w:rsid w:val="00713EE1"/>
    <w:rsid w:val="00714381"/>
    <w:rsid w:val="007146AB"/>
    <w:rsid w:val="0072004D"/>
    <w:rsid w:val="00720FBE"/>
    <w:rsid w:val="00721536"/>
    <w:rsid w:val="0072441E"/>
    <w:rsid w:val="0073003B"/>
    <w:rsid w:val="00730A60"/>
    <w:rsid w:val="00732207"/>
    <w:rsid w:val="007332F1"/>
    <w:rsid w:val="007337AC"/>
    <w:rsid w:val="0073766B"/>
    <w:rsid w:val="00740E59"/>
    <w:rsid w:val="00743A10"/>
    <w:rsid w:val="007477C3"/>
    <w:rsid w:val="00747B74"/>
    <w:rsid w:val="007517F9"/>
    <w:rsid w:val="0075497A"/>
    <w:rsid w:val="00756B5C"/>
    <w:rsid w:val="0075760D"/>
    <w:rsid w:val="00757EB9"/>
    <w:rsid w:val="00760162"/>
    <w:rsid w:val="007604C0"/>
    <w:rsid w:val="0076068E"/>
    <w:rsid w:val="007626B7"/>
    <w:rsid w:val="00762B1B"/>
    <w:rsid w:val="0076342B"/>
    <w:rsid w:val="00772385"/>
    <w:rsid w:val="00775205"/>
    <w:rsid w:val="007756A3"/>
    <w:rsid w:val="00776347"/>
    <w:rsid w:val="007773CC"/>
    <w:rsid w:val="00781FD3"/>
    <w:rsid w:val="00783B11"/>
    <w:rsid w:val="007870D6"/>
    <w:rsid w:val="0078719B"/>
    <w:rsid w:val="0078793B"/>
    <w:rsid w:val="00790257"/>
    <w:rsid w:val="00792447"/>
    <w:rsid w:val="007936FA"/>
    <w:rsid w:val="00793AAB"/>
    <w:rsid w:val="007A0A23"/>
    <w:rsid w:val="007A2A46"/>
    <w:rsid w:val="007A48AB"/>
    <w:rsid w:val="007A61B1"/>
    <w:rsid w:val="007A7401"/>
    <w:rsid w:val="007A75B6"/>
    <w:rsid w:val="007B12A4"/>
    <w:rsid w:val="007B35D6"/>
    <w:rsid w:val="007B60F1"/>
    <w:rsid w:val="007B7608"/>
    <w:rsid w:val="007B799B"/>
    <w:rsid w:val="007B7DAA"/>
    <w:rsid w:val="007C0123"/>
    <w:rsid w:val="007C07FD"/>
    <w:rsid w:val="007C09AA"/>
    <w:rsid w:val="007C0A70"/>
    <w:rsid w:val="007C268B"/>
    <w:rsid w:val="007C329D"/>
    <w:rsid w:val="007C7C33"/>
    <w:rsid w:val="007D2FF1"/>
    <w:rsid w:val="007D61F1"/>
    <w:rsid w:val="007E3D15"/>
    <w:rsid w:val="007E4373"/>
    <w:rsid w:val="007E7537"/>
    <w:rsid w:val="007E763F"/>
    <w:rsid w:val="007F081D"/>
    <w:rsid w:val="007F119F"/>
    <w:rsid w:val="007F39F8"/>
    <w:rsid w:val="007F5CBE"/>
    <w:rsid w:val="007F72F2"/>
    <w:rsid w:val="007F73FC"/>
    <w:rsid w:val="00803CCA"/>
    <w:rsid w:val="0080436B"/>
    <w:rsid w:val="0080442F"/>
    <w:rsid w:val="00805CC6"/>
    <w:rsid w:val="008066DE"/>
    <w:rsid w:val="00815146"/>
    <w:rsid w:val="00815B13"/>
    <w:rsid w:val="00816505"/>
    <w:rsid w:val="00817AF9"/>
    <w:rsid w:val="00817E88"/>
    <w:rsid w:val="008214D0"/>
    <w:rsid w:val="0082186C"/>
    <w:rsid w:val="00826C1D"/>
    <w:rsid w:val="00830767"/>
    <w:rsid w:val="00834FDC"/>
    <w:rsid w:val="008355CA"/>
    <w:rsid w:val="008378F9"/>
    <w:rsid w:val="00840D82"/>
    <w:rsid w:val="00843EA7"/>
    <w:rsid w:val="00846DA7"/>
    <w:rsid w:val="0084757B"/>
    <w:rsid w:val="00847669"/>
    <w:rsid w:val="008478C9"/>
    <w:rsid w:val="0085010C"/>
    <w:rsid w:val="00852E38"/>
    <w:rsid w:val="00860072"/>
    <w:rsid w:val="0086665A"/>
    <w:rsid w:val="00867EC3"/>
    <w:rsid w:val="00870A42"/>
    <w:rsid w:val="00881E10"/>
    <w:rsid w:val="00882744"/>
    <w:rsid w:val="0088363F"/>
    <w:rsid w:val="00884FDF"/>
    <w:rsid w:val="00891D94"/>
    <w:rsid w:val="00892847"/>
    <w:rsid w:val="008A5F4C"/>
    <w:rsid w:val="008A786E"/>
    <w:rsid w:val="008B0550"/>
    <w:rsid w:val="008B071D"/>
    <w:rsid w:val="008B1F36"/>
    <w:rsid w:val="008B56E2"/>
    <w:rsid w:val="008C0669"/>
    <w:rsid w:val="008C0B46"/>
    <w:rsid w:val="008C52E8"/>
    <w:rsid w:val="008C6EEF"/>
    <w:rsid w:val="008C7A07"/>
    <w:rsid w:val="008C7B26"/>
    <w:rsid w:val="008D1D7D"/>
    <w:rsid w:val="008D23CC"/>
    <w:rsid w:val="008D3400"/>
    <w:rsid w:val="008D388D"/>
    <w:rsid w:val="008D403E"/>
    <w:rsid w:val="008D4C47"/>
    <w:rsid w:val="008D67EA"/>
    <w:rsid w:val="008E01D0"/>
    <w:rsid w:val="008E0841"/>
    <w:rsid w:val="008E2B3C"/>
    <w:rsid w:val="008F14CF"/>
    <w:rsid w:val="008F2ED0"/>
    <w:rsid w:val="008F4D09"/>
    <w:rsid w:val="008F4F5F"/>
    <w:rsid w:val="008F59B3"/>
    <w:rsid w:val="008F71ED"/>
    <w:rsid w:val="008F7DC0"/>
    <w:rsid w:val="0090249F"/>
    <w:rsid w:val="00902B3D"/>
    <w:rsid w:val="00905026"/>
    <w:rsid w:val="00906804"/>
    <w:rsid w:val="00907125"/>
    <w:rsid w:val="00910236"/>
    <w:rsid w:val="00911508"/>
    <w:rsid w:val="009148CB"/>
    <w:rsid w:val="009174DF"/>
    <w:rsid w:val="0092010A"/>
    <w:rsid w:val="00920546"/>
    <w:rsid w:val="009205FF"/>
    <w:rsid w:val="0092262B"/>
    <w:rsid w:val="009251DB"/>
    <w:rsid w:val="00933480"/>
    <w:rsid w:val="00941D97"/>
    <w:rsid w:val="009449CC"/>
    <w:rsid w:val="00947D5D"/>
    <w:rsid w:val="0095164F"/>
    <w:rsid w:val="00951F58"/>
    <w:rsid w:val="009532CA"/>
    <w:rsid w:val="00956064"/>
    <w:rsid w:val="00956310"/>
    <w:rsid w:val="009573FA"/>
    <w:rsid w:val="00960489"/>
    <w:rsid w:val="00962218"/>
    <w:rsid w:val="00963E6E"/>
    <w:rsid w:val="0096457F"/>
    <w:rsid w:val="009647D5"/>
    <w:rsid w:val="0097083D"/>
    <w:rsid w:val="0097172D"/>
    <w:rsid w:val="00977290"/>
    <w:rsid w:val="00980894"/>
    <w:rsid w:val="0098284C"/>
    <w:rsid w:val="00982940"/>
    <w:rsid w:val="0098708A"/>
    <w:rsid w:val="00990640"/>
    <w:rsid w:val="009912C0"/>
    <w:rsid w:val="00996B7A"/>
    <w:rsid w:val="00997310"/>
    <w:rsid w:val="009A2130"/>
    <w:rsid w:val="009A2B75"/>
    <w:rsid w:val="009A6C36"/>
    <w:rsid w:val="009A6CA9"/>
    <w:rsid w:val="009B2B83"/>
    <w:rsid w:val="009B3A60"/>
    <w:rsid w:val="009B69E4"/>
    <w:rsid w:val="009B7AA4"/>
    <w:rsid w:val="009C3F87"/>
    <w:rsid w:val="009D54C0"/>
    <w:rsid w:val="009D58CA"/>
    <w:rsid w:val="009D6838"/>
    <w:rsid w:val="009E0508"/>
    <w:rsid w:val="009E0D0F"/>
    <w:rsid w:val="009E0F53"/>
    <w:rsid w:val="009E219E"/>
    <w:rsid w:val="009E2711"/>
    <w:rsid w:val="009E4A7F"/>
    <w:rsid w:val="009F0855"/>
    <w:rsid w:val="009F23C7"/>
    <w:rsid w:val="009F3E01"/>
    <w:rsid w:val="009F4C82"/>
    <w:rsid w:val="009F622C"/>
    <w:rsid w:val="009F7427"/>
    <w:rsid w:val="00A00375"/>
    <w:rsid w:val="00A04173"/>
    <w:rsid w:val="00A04C69"/>
    <w:rsid w:val="00A12968"/>
    <w:rsid w:val="00A148BB"/>
    <w:rsid w:val="00A22DA4"/>
    <w:rsid w:val="00A232DC"/>
    <w:rsid w:val="00A24BFF"/>
    <w:rsid w:val="00A2699D"/>
    <w:rsid w:val="00A33217"/>
    <w:rsid w:val="00A3507D"/>
    <w:rsid w:val="00A4218C"/>
    <w:rsid w:val="00A46119"/>
    <w:rsid w:val="00A46811"/>
    <w:rsid w:val="00A47BE9"/>
    <w:rsid w:val="00A519E1"/>
    <w:rsid w:val="00A52BD1"/>
    <w:rsid w:val="00A53539"/>
    <w:rsid w:val="00A54DB5"/>
    <w:rsid w:val="00A55692"/>
    <w:rsid w:val="00A6259A"/>
    <w:rsid w:val="00A63689"/>
    <w:rsid w:val="00A637F3"/>
    <w:rsid w:val="00A63AD9"/>
    <w:rsid w:val="00A6525A"/>
    <w:rsid w:val="00A711C4"/>
    <w:rsid w:val="00A715F2"/>
    <w:rsid w:val="00A721A0"/>
    <w:rsid w:val="00A72278"/>
    <w:rsid w:val="00A7427D"/>
    <w:rsid w:val="00A8343A"/>
    <w:rsid w:val="00A845B2"/>
    <w:rsid w:val="00A853F2"/>
    <w:rsid w:val="00A9093F"/>
    <w:rsid w:val="00A96C7E"/>
    <w:rsid w:val="00A97DF5"/>
    <w:rsid w:val="00AA0A25"/>
    <w:rsid w:val="00AA6DA5"/>
    <w:rsid w:val="00AA72E5"/>
    <w:rsid w:val="00AA7882"/>
    <w:rsid w:val="00AB08AF"/>
    <w:rsid w:val="00AB0F28"/>
    <w:rsid w:val="00AB1960"/>
    <w:rsid w:val="00AB4312"/>
    <w:rsid w:val="00AB4BDF"/>
    <w:rsid w:val="00AB5E71"/>
    <w:rsid w:val="00AC2320"/>
    <w:rsid w:val="00AC469E"/>
    <w:rsid w:val="00AC49D8"/>
    <w:rsid w:val="00AC7676"/>
    <w:rsid w:val="00AD48D4"/>
    <w:rsid w:val="00AD64DB"/>
    <w:rsid w:val="00AD7B1E"/>
    <w:rsid w:val="00AD7C8E"/>
    <w:rsid w:val="00AE6823"/>
    <w:rsid w:val="00AE76A1"/>
    <w:rsid w:val="00AF01CE"/>
    <w:rsid w:val="00AF0FE0"/>
    <w:rsid w:val="00AF1447"/>
    <w:rsid w:val="00AF3EAE"/>
    <w:rsid w:val="00B00A4A"/>
    <w:rsid w:val="00B02D72"/>
    <w:rsid w:val="00B03497"/>
    <w:rsid w:val="00B0585A"/>
    <w:rsid w:val="00B07575"/>
    <w:rsid w:val="00B0758E"/>
    <w:rsid w:val="00B10BB9"/>
    <w:rsid w:val="00B11F1D"/>
    <w:rsid w:val="00B129E4"/>
    <w:rsid w:val="00B1380D"/>
    <w:rsid w:val="00B20B3D"/>
    <w:rsid w:val="00B223FD"/>
    <w:rsid w:val="00B27C70"/>
    <w:rsid w:val="00B32624"/>
    <w:rsid w:val="00B33CDA"/>
    <w:rsid w:val="00B343F8"/>
    <w:rsid w:val="00B3470D"/>
    <w:rsid w:val="00B348C1"/>
    <w:rsid w:val="00B358D5"/>
    <w:rsid w:val="00B40088"/>
    <w:rsid w:val="00B42C6F"/>
    <w:rsid w:val="00B44FCA"/>
    <w:rsid w:val="00B50733"/>
    <w:rsid w:val="00B50E0C"/>
    <w:rsid w:val="00B52B4F"/>
    <w:rsid w:val="00B53527"/>
    <w:rsid w:val="00B54999"/>
    <w:rsid w:val="00B55A98"/>
    <w:rsid w:val="00B576EB"/>
    <w:rsid w:val="00B57B55"/>
    <w:rsid w:val="00B6067A"/>
    <w:rsid w:val="00B6714F"/>
    <w:rsid w:val="00B70639"/>
    <w:rsid w:val="00B706EA"/>
    <w:rsid w:val="00B71012"/>
    <w:rsid w:val="00B7145E"/>
    <w:rsid w:val="00B72148"/>
    <w:rsid w:val="00B72724"/>
    <w:rsid w:val="00B744DF"/>
    <w:rsid w:val="00B76150"/>
    <w:rsid w:val="00B80231"/>
    <w:rsid w:val="00B80731"/>
    <w:rsid w:val="00B82E7C"/>
    <w:rsid w:val="00B86321"/>
    <w:rsid w:val="00B8796D"/>
    <w:rsid w:val="00B90C15"/>
    <w:rsid w:val="00B92F00"/>
    <w:rsid w:val="00B94B8E"/>
    <w:rsid w:val="00B9560A"/>
    <w:rsid w:val="00B95614"/>
    <w:rsid w:val="00B96067"/>
    <w:rsid w:val="00B9680A"/>
    <w:rsid w:val="00BA3B57"/>
    <w:rsid w:val="00BA406C"/>
    <w:rsid w:val="00BA52DA"/>
    <w:rsid w:val="00BB1728"/>
    <w:rsid w:val="00BB19AF"/>
    <w:rsid w:val="00BB473E"/>
    <w:rsid w:val="00BB6097"/>
    <w:rsid w:val="00BC0A96"/>
    <w:rsid w:val="00BC1589"/>
    <w:rsid w:val="00BC2647"/>
    <w:rsid w:val="00BC408A"/>
    <w:rsid w:val="00BC459E"/>
    <w:rsid w:val="00BC4D1B"/>
    <w:rsid w:val="00BC5F13"/>
    <w:rsid w:val="00BC6838"/>
    <w:rsid w:val="00BD0425"/>
    <w:rsid w:val="00BD39B8"/>
    <w:rsid w:val="00BD7FF6"/>
    <w:rsid w:val="00BE1646"/>
    <w:rsid w:val="00BE66B5"/>
    <w:rsid w:val="00BF2FC8"/>
    <w:rsid w:val="00BF473F"/>
    <w:rsid w:val="00BF5878"/>
    <w:rsid w:val="00BF7E5A"/>
    <w:rsid w:val="00C01156"/>
    <w:rsid w:val="00C0192A"/>
    <w:rsid w:val="00C04F32"/>
    <w:rsid w:val="00C0529E"/>
    <w:rsid w:val="00C05B3F"/>
    <w:rsid w:val="00C124B6"/>
    <w:rsid w:val="00C159F8"/>
    <w:rsid w:val="00C16A6C"/>
    <w:rsid w:val="00C25B6A"/>
    <w:rsid w:val="00C26D96"/>
    <w:rsid w:val="00C3056E"/>
    <w:rsid w:val="00C3178D"/>
    <w:rsid w:val="00C34041"/>
    <w:rsid w:val="00C34980"/>
    <w:rsid w:val="00C36203"/>
    <w:rsid w:val="00C37D1C"/>
    <w:rsid w:val="00C42E1F"/>
    <w:rsid w:val="00C4373F"/>
    <w:rsid w:val="00C4495B"/>
    <w:rsid w:val="00C50F03"/>
    <w:rsid w:val="00C53D95"/>
    <w:rsid w:val="00C550D8"/>
    <w:rsid w:val="00C563D3"/>
    <w:rsid w:val="00C60664"/>
    <w:rsid w:val="00C617FB"/>
    <w:rsid w:val="00C61E55"/>
    <w:rsid w:val="00C65DA8"/>
    <w:rsid w:val="00C676B7"/>
    <w:rsid w:val="00C7076C"/>
    <w:rsid w:val="00C76D13"/>
    <w:rsid w:val="00C76D94"/>
    <w:rsid w:val="00C77067"/>
    <w:rsid w:val="00C77217"/>
    <w:rsid w:val="00C83169"/>
    <w:rsid w:val="00C83C69"/>
    <w:rsid w:val="00C85628"/>
    <w:rsid w:val="00C8655E"/>
    <w:rsid w:val="00C916DB"/>
    <w:rsid w:val="00C92494"/>
    <w:rsid w:val="00C924D4"/>
    <w:rsid w:val="00C93F51"/>
    <w:rsid w:val="00C95818"/>
    <w:rsid w:val="00C96191"/>
    <w:rsid w:val="00CA0435"/>
    <w:rsid w:val="00CA0648"/>
    <w:rsid w:val="00CA1BB1"/>
    <w:rsid w:val="00CA25CB"/>
    <w:rsid w:val="00CA44CD"/>
    <w:rsid w:val="00CA71AA"/>
    <w:rsid w:val="00CA726E"/>
    <w:rsid w:val="00CB0BC7"/>
    <w:rsid w:val="00CB1A9D"/>
    <w:rsid w:val="00CB25BB"/>
    <w:rsid w:val="00CC3148"/>
    <w:rsid w:val="00CC3E5E"/>
    <w:rsid w:val="00CD29CC"/>
    <w:rsid w:val="00CD673F"/>
    <w:rsid w:val="00CD680C"/>
    <w:rsid w:val="00CE0200"/>
    <w:rsid w:val="00CE030A"/>
    <w:rsid w:val="00CE0EDA"/>
    <w:rsid w:val="00CE45B6"/>
    <w:rsid w:val="00CE4924"/>
    <w:rsid w:val="00CE64F3"/>
    <w:rsid w:val="00CE71D8"/>
    <w:rsid w:val="00CF0DB5"/>
    <w:rsid w:val="00CF1D65"/>
    <w:rsid w:val="00CF4F7C"/>
    <w:rsid w:val="00D008B0"/>
    <w:rsid w:val="00D03007"/>
    <w:rsid w:val="00D06D3E"/>
    <w:rsid w:val="00D0784D"/>
    <w:rsid w:val="00D11ACC"/>
    <w:rsid w:val="00D11EF8"/>
    <w:rsid w:val="00D12BA4"/>
    <w:rsid w:val="00D13B61"/>
    <w:rsid w:val="00D1552C"/>
    <w:rsid w:val="00D16D27"/>
    <w:rsid w:val="00D21EA5"/>
    <w:rsid w:val="00D23691"/>
    <w:rsid w:val="00D23BC2"/>
    <w:rsid w:val="00D23E4A"/>
    <w:rsid w:val="00D2479A"/>
    <w:rsid w:val="00D256C9"/>
    <w:rsid w:val="00D30A20"/>
    <w:rsid w:val="00D32F35"/>
    <w:rsid w:val="00D332C6"/>
    <w:rsid w:val="00D34F94"/>
    <w:rsid w:val="00D35B2B"/>
    <w:rsid w:val="00D35BC5"/>
    <w:rsid w:val="00D37C35"/>
    <w:rsid w:val="00D40AA1"/>
    <w:rsid w:val="00D416E2"/>
    <w:rsid w:val="00D41C27"/>
    <w:rsid w:val="00D45F4B"/>
    <w:rsid w:val="00D5186F"/>
    <w:rsid w:val="00D531BB"/>
    <w:rsid w:val="00D53D23"/>
    <w:rsid w:val="00D546CC"/>
    <w:rsid w:val="00D56940"/>
    <w:rsid w:val="00D6108B"/>
    <w:rsid w:val="00D6110A"/>
    <w:rsid w:val="00D62F76"/>
    <w:rsid w:val="00D6513F"/>
    <w:rsid w:val="00D70F71"/>
    <w:rsid w:val="00D710EE"/>
    <w:rsid w:val="00D72F02"/>
    <w:rsid w:val="00D80175"/>
    <w:rsid w:val="00D826FB"/>
    <w:rsid w:val="00D90820"/>
    <w:rsid w:val="00D90F98"/>
    <w:rsid w:val="00D91AC7"/>
    <w:rsid w:val="00D96052"/>
    <w:rsid w:val="00D9700E"/>
    <w:rsid w:val="00DA3C60"/>
    <w:rsid w:val="00DA3DE6"/>
    <w:rsid w:val="00DA4F4C"/>
    <w:rsid w:val="00DA6098"/>
    <w:rsid w:val="00DB19BE"/>
    <w:rsid w:val="00DB2FAF"/>
    <w:rsid w:val="00DB6BAE"/>
    <w:rsid w:val="00DC1899"/>
    <w:rsid w:val="00DC2A6D"/>
    <w:rsid w:val="00DC3CFA"/>
    <w:rsid w:val="00DC499C"/>
    <w:rsid w:val="00DC6B6B"/>
    <w:rsid w:val="00DD0760"/>
    <w:rsid w:val="00DD1397"/>
    <w:rsid w:val="00DD2487"/>
    <w:rsid w:val="00DD2E45"/>
    <w:rsid w:val="00DD32F9"/>
    <w:rsid w:val="00DD3F1E"/>
    <w:rsid w:val="00DD4B14"/>
    <w:rsid w:val="00DD67AD"/>
    <w:rsid w:val="00DE0833"/>
    <w:rsid w:val="00DE165A"/>
    <w:rsid w:val="00DE2AB7"/>
    <w:rsid w:val="00DE5DC8"/>
    <w:rsid w:val="00DE6AB5"/>
    <w:rsid w:val="00DE75C7"/>
    <w:rsid w:val="00DF1279"/>
    <w:rsid w:val="00DF1B71"/>
    <w:rsid w:val="00DF202D"/>
    <w:rsid w:val="00DF27CB"/>
    <w:rsid w:val="00DF7588"/>
    <w:rsid w:val="00DF7F63"/>
    <w:rsid w:val="00E013A4"/>
    <w:rsid w:val="00E0761B"/>
    <w:rsid w:val="00E1332A"/>
    <w:rsid w:val="00E13ABC"/>
    <w:rsid w:val="00E14F8B"/>
    <w:rsid w:val="00E1765D"/>
    <w:rsid w:val="00E20D6C"/>
    <w:rsid w:val="00E24288"/>
    <w:rsid w:val="00E31DEA"/>
    <w:rsid w:val="00E3359A"/>
    <w:rsid w:val="00E3705F"/>
    <w:rsid w:val="00E37200"/>
    <w:rsid w:val="00E50182"/>
    <w:rsid w:val="00E52A2A"/>
    <w:rsid w:val="00E52CBE"/>
    <w:rsid w:val="00E530AE"/>
    <w:rsid w:val="00E53F0C"/>
    <w:rsid w:val="00E54425"/>
    <w:rsid w:val="00E5509D"/>
    <w:rsid w:val="00E56022"/>
    <w:rsid w:val="00E63115"/>
    <w:rsid w:val="00E66F32"/>
    <w:rsid w:val="00E67DD9"/>
    <w:rsid w:val="00E70085"/>
    <w:rsid w:val="00E70A5F"/>
    <w:rsid w:val="00E71104"/>
    <w:rsid w:val="00E7134A"/>
    <w:rsid w:val="00E76F07"/>
    <w:rsid w:val="00E77924"/>
    <w:rsid w:val="00E77D2F"/>
    <w:rsid w:val="00E8372F"/>
    <w:rsid w:val="00E90751"/>
    <w:rsid w:val="00E9290F"/>
    <w:rsid w:val="00E95AAD"/>
    <w:rsid w:val="00EA12C5"/>
    <w:rsid w:val="00EA1842"/>
    <w:rsid w:val="00EA49A3"/>
    <w:rsid w:val="00EB0C33"/>
    <w:rsid w:val="00EB12A3"/>
    <w:rsid w:val="00EB33B6"/>
    <w:rsid w:val="00EB4536"/>
    <w:rsid w:val="00EB4C65"/>
    <w:rsid w:val="00EB5D3E"/>
    <w:rsid w:val="00EC0F6B"/>
    <w:rsid w:val="00EC4CE0"/>
    <w:rsid w:val="00EC6172"/>
    <w:rsid w:val="00EC737E"/>
    <w:rsid w:val="00ED0593"/>
    <w:rsid w:val="00ED2767"/>
    <w:rsid w:val="00ED62A0"/>
    <w:rsid w:val="00ED6B8B"/>
    <w:rsid w:val="00ED71C4"/>
    <w:rsid w:val="00ED7F0E"/>
    <w:rsid w:val="00EE03EE"/>
    <w:rsid w:val="00EE4E7C"/>
    <w:rsid w:val="00EE524C"/>
    <w:rsid w:val="00EE6032"/>
    <w:rsid w:val="00EE737F"/>
    <w:rsid w:val="00EE78B1"/>
    <w:rsid w:val="00EF19EC"/>
    <w:rsid w:val="00EF4C61"/>
    <w:rsid w:val="00EF658B"/>
    <w:rsid w:val="00EF66A4"/>
    <w:rsid w:val="00F025A4"/>
    <w:rsid w:val="00F031D3"/>
    <w:rsid w:val="00F04FEB"/>
    <w:rsid w:val="00F11E07"/>
    <w:rsid w:val="00F1461E"/>
    <w:rsid w:val="00F1482A"/>
    <w:rsid w:val="00F16753"/>
    <w:rsid w:val="00F16C81"/>
    <w:rsid w:val="00F20B2D"/>
    <w:rsid w:val="00F21A5C"/>
    <w:rsid w:val="00F21EF9"/>
    <w:rsid w:val="00F27375"/>
    <w:rsid w:val="00F3087D"/>
    <w:rsid w:val="00F314D9"/>
    <w:rsid w:val="00F34EE2"/>
    <w:rsid w:val="00F51BC5"/>
    <w:rsid w:val="00F53E0D"/>
    <w:rsid w:val="00F546EC"/>
    <w:rsid w:val="00F601E2"/>
    <w:rsid w:val="00F65644"/>
    <w:rsid w:val="00F66964"/>
    <w:rsid w:val="00F676C3"/>
    <w:rsid w:val="00F70C8C"/>
    <w:rsid w:val="00F73A1B"/>
    <w:rsid w:val="00F73DBB"/>
    <w:rsid w:val="00F748CE"/>
    <w:rsid w:val="00F77989"/>
    <w:rsid w:val="00F84428"/>
    <w:rsid w:val="00F86CD8"/>
    <w:rsid w:val="00F91C5A"/>
    <w:rsid w:val="00F93529"/>
    <w:rsid w:val="00F943E6"/>
    <w:rsid w:val="00FA0E4E"/>
    <w:rsid w:val="00FA102C"/>
    <w:rsid w:val="00FA54B7"/>
    <w:rsid w:val="00FA5BAA"/>
    <w:rsid w:val="00FB2F78"/>
    <w:rsid w:val="00FB627A"/>
    <w:rsid w:val="00FB62CE"/>
    <w:rsid w:val="00FC09EC"/>
    <w:rsid w:val="00FC25F5"/>
    <w:rsid w:val="00FC2EC1"/>
    <w:rsid w:val="00FC4AF9"/>
    <w:rsid w:val="00FC4B96"/>
    <w:rsid w:val="00FC5BC9"/>
    <w:rsid w:val="00FC5BD4"/>
    <w:rsid w:val="00FC7A23"/>
    <w:rsid w:val="00FD13AA"/>
    <w:rsid w:val="00FD74C7"/>
    <w:rsid w:val="00FE0187"/>
    <w:rsid w:val="00FE0341"/>
    <w:rsid w:val="00FE041A"/>
    <w:rsid w:val="00FE3F9D"/>
    <w:rsid w:val="00FE64C6"/>
    <w:rsid w:val="00FE6D60"/>
    <w:rsid w:val="00FE7E1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F1040F"/>
  <w15:docId w15:val="{28F3A1F3-3F2A-40FE-883C-224A0818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5A2"/>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Footnote Sam,List Paragraph (numbered (a)),Text,Noise heading,RUS List,Rec para,Dot pt,F5 List Paragraph,No Spacing1,List Paragraph Char Char Char,Indicator Text,Numbered Para 1,Colorful List - Accent 11,標1,表名,列點,(二)"/>
    <w:basedOn w:val="a"/>
    <w:link w:val="a4"/>
    <w:uiPriority w:val="34"/>
    <w:qFormat/>
    <w:rsid w:val="001965A2"/>
    <w:pPr>
      <w:widowControl w:val="0"/>
      <w:ind w:leftChars="200" w:left="480"/>
    </w:pPr>
    <w:rPr>
      <w:rFonts w:asciiTheme="minorHAnsi" w:eastAsiaTheme="minorEastAsia" w:hAnsiTheme="minorHAnsi" w:cstheme="minorBidi"/>
      <w:kern w:val="2"/>
      <w:szCs w:val="22"/>
    </w:rPr>
  </w:style>
  <w:style w:type="character" w:customStyle="1" w:styleId="a4">
    <w:name w:val="清單段落 字元"/>
    <w:aliases w:val="List Paragraph1 字元,Recommendation 字元,Footnote Sam 字元,List Paragraph (numbered (a)) 字元,Text 字元,Noise heading 字元,RUS List 字元,Rec para 字元,Dot pt 字元,F5 List Paragraph 字元,No Spacing1 字元,List Paragraph Char Char Char 字元,Indicator Text 字元,標1 字元,表名 字元"/>
    <w:basedOn w:val="a0"/>
    <w:link w:val="a3"/>
    <w:qFormat/>
    <w:locked/>
    <w:rsid w:val="001965A2"/>
  </w:style>
  <w:style w:type="table" w:styleId="a5">
    <w:name w:val="Table Grid"/>
    <w:basedOn w:val="a1"/>
    <w:uiPriority w:val="59"/>
    <w:rsid w:val="00196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632E"/>
    <w:pPr>
      <w:tabs>
        <w:tab w:val="center" w:pos="4153"/>
        <w:tab w:val="right" w:pos="8306"/>
      </w:tabs>
      <w:snapToGrid w:val="0"/>
    </w:pPr>
    <w:rPr>
      <w:sz w:val="20"/>
      <w:szCs w:val="20"/>
    </w:rPr>
  </w:style>
  <w:style w:type="character" w:customStyle="1" w:styleId="a7">
    <w:name w:val="頁首 字元"/>
    <w:basedOn w:val="a0"/>
    <w:link w:val="a6"/>
    <w:uiPriority w:val="99"/>
    <w:rsid w:val="002E632E"/>
    <w:rPr>
      <w:rFonts w:ascii="新細明體" w:eastAsia="新細明體" w:hAnsi="新細明體" w:cs="新細明體"/>
      <w:kern w:val="0"/>
      <w:sz w:val="20"/>
      <w:szCs w:val="20"/>
    </w:rPr>
  </w:style>
  <w:style w:type="paragraph" w:styleId="a8">
    <w:name w:val="footer"/>
    <w:basedOn w:val="a"/>
    <w:link w:val="a9"/>
    <w:uiPriority w:val="99"/>
    <w:unhideWhenUsed/>
    <w:rsid w:val="002E632E"/>
    <w:pPr>
      <w:tabs>
        <w:tab w:val="center" w:pos="4153"/>
        <w:tab w:val="right" w:pos="8306"/>
      </w:tabs>
      <w:snapToGrid w:val="0"/>
    </w:pPr>
    <w:rPr>
      <w:sz w:val="20"/>
      <w:szCs w:val="20"/>
    </w:rPr>
  </w:style>
  <w:style w:type="character" w:customStyle="1" w:styleId="a9">
    <w:name w:val="頁尾 字元"/>
    <w:basedOn w:val="a0"/>
    <w:link w:val="a8"/>
    <w:uiPriority w:val="99"/>
    <w:rsid w:val="002E632E"/>
    <w:rPr>
      <w:rFonts w:ascii="新細明體" w:eastAsia="新細明體" w:hAnsi="新細明體" w:cs="新細明體"/>
      <w:kern w:val="0"/>
      <w:sz w:val="20"/>
      <w:szCs w:val="20"/>
    </w:rPr>
  </w:style>
  <w:style w:type="paragraph" w:styleId="Web">
    <w:name w:val="Normal (Web)"/>
    <w:basedOn w:val="a"/>
    <w:unhideWhenUsed/>
    <w:rsid w:val="002836EF"/>
    <w:pPr>
      <w:spacing w:before="100" w:beforeAutospacing="1" w:after="100" w:afterAutospacing="1"/>
    </w:pPr>
  </w:style>
  <w:style w:type="paragraph" w:styleId="aa">
    <w:name w:val="Revision"/>
    <w:hidden/>
    <w:uiPriority w:val="99"/>
    <w:semiHidden/>
    <w:rsid w:val="00AA6DA5"/>
    <w:rPr>
      <w:rFonts w:ascii="新細明體" w:eastAsia="新細明體" w:hAnsi="新細明體" w:cs="新細明體"/>
      <w:kern w:val="0"/>
      <w:szCs w:val="24"/>
    </w:rPr>
  </w:style>
  <w:style w:type="character" w:styleId="ab">
    <w:name w:val="annotation reference"/>
    <w:basedOn w:val="a0"/>
    <w:uiPriority w:val="99"/>
    <w:semiHidden/>
    <w:unhideWhenUsed/>
    <w:rsid w:val="008F4D09"/>
    <w:rPr>
      <w:sz w:val="18"/>
      <w:szCs w:val="18"/>
    </w:rPr>
  </w:style>
  <w:style w:type="paragraph" w:styleId="ac">
    <w:name w:val="annotation text"/>
    <w:basedOn w:val="a"/>
    <w:link w:val="ad"/>
    <w:uiPriority w:val="99"/>
    <w:semiHidden/>
    <w:unhideWhenUsed/>
    <w:rsid w:val="008F4D09"/>
  </w:style>
  <w:style w:type="character" w:customStyle="1" w:styleId="ad">
    <w:name w:val="註解文字 字元"/>
    <w:basedOn w:val="a0"/>
    <w:link w:val="ac"/>
    <w:uiPriority w:val="99"/>
    <w:semiHidden/>
    <w:rsid w:val="008F4D09"/>
    <w:rPr>
      <w:rFonts w:ascii="新細明體" w:eastAsia="新細明體" w:hAnsi="新細明體" w:cs="新細明體"/>
      <w:kern w:val="0"/>
      <w:szCs w:val="24"/>
    </w:rPr>
  </w:style>
  <w:style w:type="paragraph" w:styleId="ae">
    <w:name w:val="annotation subject"/>
    <w:basedOn w:val="ac"/>
    <w:next w:val="ac"/>
    <w:link w:val="af"/>
    <w:uiPriority w:val="99"/>
    <w:semiHidden/>
    <w:unhideWhenUsed/>
    <w:rsid w:val="008F4D09"/>
    <w:rPr>
      <w:b/>
      <w:bCs/>
    </w:rPr>
  </w:style>
  <w:style w:type="character" w:customStyle="1" w:styleId="af">
    <w:name w:val="註解主旨 字元"/>
    <w:basedOn w:val="ad"/>
    <w:link w:val="ae"/>
    <w:uiPriority w:val="99"/>
    <w:semiHidden/>
    <w:rsid w:val="008F4D09"/>
    <w:rPr>
      <w:rFonts w:ascii="新細明體" w:eastAsia="新細明體" w:hAnsi="新細明體" w:cs="新細明體"/>
      <w:b/>
      <w:bCs/>
      <w:kern w:val="0"/>
      <w:szCs w:val="24"/>
    </w:rPr>
  </w:style>
  <w:style w:type="character" w:styleId="af0">
    <w:name w:val="Emphasis"/>
    <w:basedOn w:val="a0"/>
    <w:uiPriority w:val="20"/>
    <w:qFormat/>
    <w:rsid w:val="00F1461E"/>
    <w:rPr>
      <w:i/>
      <w:iCs/>
    </w:rPr>
  </w:style>
  <w:style w:type="paragraph" w:styleId="af1">
    <w:name w:val="Salutation"/>
    <w:basedOn w:val="a"/>
    <w:next w:val="a"/>
    <w:link w:val="af2"/>
    <w:uiPriority w:val="99"/>
    <w:unhideWhenUsed/>
    <w:rsid w:val="008F14CF"/>
    <w:rPr>
      <w:rFonts w:ascii="標楷體" w:eastAsia="標楷體" w:hAnsi="標楷體"/>
      <w:snapToGrid w:val="0"/>
      <w:color w:val="000000" w:themeColor="text1"/>
    </w:rPr>
  </w:style>
  <w:style w:type="character" w:customStyle="1" w:styleId="af2">
    <w:name w:val="問候 字元"/>
    <w:basedOn w:val="a0"/>
    <w:link w:val="af1"/>
    <w:uiPriority w:val="99"/>
    <w:rsid w:val="008F14CF"/>
    <w:rPr>
      <w:rFonts w:ascii="標楷體" w:eastAsia="標楷體" w:hAnsi="標楷體" w:cs="新細明體"/>
      <w:snapToGrid w:val="0"/>
      <w:color w:val="000000" w:themeColor="text1"/>
      <w:kern w:val="0"/>
      <w:szCs w:val="24"/>
    </w:rPr>
  </w:style>
  <w:style w:type="paragraph" w:styleId="af3">
    <w:name w:val="Closing"/>
    <w:basedOn w:val="a"/>
    <w:link w:val="af4"/>
    <w:uiPriority w:val="99"/>
    <w:unhideWhenUsed/>
    <w:rsid w:val="008F14CF"/>
    <w:pPr>
      <w:ind w:leftChars="1800" w:left="100"/>
    </w:pPr>
    <w:rPr>
      <w:rFonts w:ascii="標楷體" w:eastAsia="標楷體" w:hAnsi="標楷體"/>
      <w:snapToGrid w:val="0"/>
      <w:color w:val="000000" w:themeColor="text1"/>
    </w:rPr>
  </w:style>
  <w:style w:type="character" w:customStyle="1" w:styleId="af4">
    <w:name w:val="結語 字元"/>
    <w:basedOn w:val="a0"/>
    <w:link w:val="af3"/>
    <w:uiPriority w:val="99"/>
    <w:rsid w:val="008F14CF"/>
    <w:rPr>
      <w:rFonts w:ascii="標楷體" w:eastAsia="標楷體" w:hAnsi="標楷體" w:cs="新細明體"/>
      <w:snapToGrid w:val="0"/>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201860">
      <w:bodyDiv w:val="1"/>
      <w:marLeft w:val="0"/>
      <w:marRight w:val="0"/>
      <w:marTop w:val="0"/>
      <w:marBottom w:val="0"/>
      <w:divBdr>
        <w:top w:val="none" w:sz="0" w:space="0" w:color="auto"/>
        <w:left w:val="none" w:sz="0" w:space="0" w:color="auto"/>
        <w:bottom w:val="none" w:sz="0" w:space="0" w:color="auto"/>
        <w:right w:val="none" w:sz="0" w:space="0" w:color="auto"/>
      </w:divBdr>
      <w:divsChild>
        <w:div w:id="827675256">
          <w:marLeft w:val="480"/>
          <w:marRight w:val="0"/>
          <w:marTop w:val="0"/>
          <w:marBottom w:val="120"/>
          <w:divBdr>
            <w:top w:val="none" w:sz="0" w:space="0" w:color="auto"/>
            <w:left w:val="none" w:sz="0" w:space="0" w:color="auto"/>
            <w:bottom w:val="none" w:sz="0" w:space="0" w:color="auto"/>
            <w:right w:val="none" w:sz="0" w:space="0" w:color="auto"/>
          </w:divBdr>
        </w:div>
        <w:div w:id="1196432875">
          <w:marLeft w:val="480"/>
          <w:marRight w:val="0"/>
          <w:marTop w:val="0"/>
          <w:marBottom w:val="120"/>
          <w:divBdr>
            <w:top w:val="none" w:sz="0" w:space="0" w:color="auto"/>
            <w:left w:val="none" w:sz="0" w:space="0" w:color="auto"/>
            <w:bottom w:val="none" w:sz="0" w:space="0" w:color="auto"/>
            <w:right w:val="none" w:sz="0" w:space="0" w:color="auto"/>
          </w:divBdr>
        </w:div>
        <w:div w:id="1753772959">
          <w:marLeft w:val="480"/>
          <w:marRight w:val="0"/>
          <w:marTop w:val="0"/>
          <w:marBottom w:val="120"/>
          <w:divBdr>
            <w:top w:val="none" w:sz="0" w:space="0" w:color="auto"/>
            <w:left w:val="none" w:sz="0" w:space="0" w:color="auto"/>
            <w:bottom w:val="none" w:sz="0" w:space="0" w:color="auto"/>
            <w:right w:val="none" w:sz="0" w:space="0" w:color="auto"/>
          </w:divBdr>
        </w:div>
        <w:div w:id="1821383977">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EBE7C-9469-4C71-AECF-23D40C60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陳韻如</dc:creator>
  <cp:keywords/>
  <dc:description/>
  <cp:lastModifiedBy>黃守儀</cp:lastModifiedBy>
  <cp:revision>3</cp:revision>
  <cp:lastPrinted>2025-12-04T09:12:00Z</cp:lastPrinted>
  <dcterms:created xsi:type="dcterms:W3CDTF">2026-03-04T09:30:00Z</dcterms:created>
  <dcterms:modified xsi:type="dcterms:W3CDTF">2026-03-04T09:30:00Z</dcterms:modified>
</cp:coreProperties>
</file>